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949E" w14:textId="12C1FE4B" w:rsidR="002A4A9A" w:rsidRPr="00973A89" w:rsidRDefault="367292BE" w:rsidP="00973A89">
      <w:pPr>
        <w:pStyle w:val="Heading1"/>
      </w:pPr>
      <w:r w:rsidRPr="00973A89">
        <w:t xml:space="preserve">Licensed </w:t>
      </w:r>
      <w:r w:rsidR="00A40159" w:rsidRPr="00973A89">
        <w:t>h</w:t>
      </w:r>
      <w:r w:rsidRPr="00973A89">
        <w:t xml:space="preserve">ome </w:t>
      </w:r>
      <w:r w:rsidR="00A40159" w:rsidRPr="00973A89">
        <w:t>c</w:t>
      </w:r>
      <w:r w:rsidRPr="00973A89">
        <w:t xml:space="preserve">hild </w:t>
      </w:r>
      <w:r w:rsidR="00A40159" w:rsidRPr="00973A89">
        <w:t>c</w:t>
      </w:r>
      <w:r w:rsidRPr="00973A89">
        <w:t xml:space="preserve">are </w:t>
      </w:r>
      <w:r w:rsidR="4EE31B92" w:rsidRPr="00973A89">
        <w:t>o</w:t>
      </w:r>
      <w:r w:rsidR="7E4A1C6B" w:rsidRPr="00973A89">
        <w:t xml:space="preserve">nboarding </w:t>
      </w:r>
      <w:r w:rsidR="09B62BC4" w:rsidRPr="00973A89">
        <w:t>c</w:t>
      </w:r>
      <w:r w:rsidR="7E4A1C6B" w:rsidRPr="00973A89">
        <w:t>hecklist</w:t>
      </w:r>
    </w:p>
    <w:p w14:paraId="3A163163" w14:textId="56A6D59B" w:rsidR="002A4A9A" w:rsidRPr="009A08ED" w:rsidRDefault="367292BE" w:rsidP="002A4A9A">
      <w:pPr>
        <w:spacing w:after="0" w:line="240" w:lineRule="auto"/>
        <w:rPr>
          <w:rFonts w:ascii="Avenir Next LT Pro" w:hAnsi="Avenir Next LT Pro" w:cs="Calibri"/>
        </w:rPr>
      </w:pPr>
      <w:r w:rsidRPr="009A08ED">
        <w:rPr>
          <w:rFonts w:ascii="Avenir Next LT Pro" w:hAnsi="Avenir Next LT Pro" w:cs="Calibri"/>
        </w:rPr>
        <w:t xml:space="preserve">The </w:t>
      </w:r>
      <w:r w:rsidR="63228A13" w:rsidRPr="009A08ED">
        <w:rPr>
          <w:rFonts w:ascii="Avenir Next LT Pro" w:hAnsi="Avenir Next LT Pro" w:cs="Calibri"/>
        </w:rPr>
        <w:t>o</w:t>
      </w:r>
      <w:r w:rsidRPr="009A08ED">
        <w:rPr>
          <w:rFonts w:ascii="Avenir Next LT Pro" w:hAnsi="Avenir Next LT Pro" w:cs="Calibri"/>
        </w:rPr>
        <w:t xml:space="preserve">nboarding </w:t>
      </w:r>
      <w:r w:rsidR="62021C8F" w:rsidRPr="009A08ED">
        <w:rPr>
          <w:rFonts w:ascii="Avenir Next LT Pro" w:hAnsi="Avenir Next LT Pro" w:cs="Calibri"/>
        </w:rPr>
        <w:t>c</w:t>
      </w:r>
      <w:r w:rsidRPr="009A08ED">
        <w:rPr>
          <w:rFonts w:ascii="Avenir Next LT Pro" w:hAnsi="Avenir Next LT Pro" w:cs="Calibri"/>
        </w:rPr>
        <w:t xml:space="preserve">hecklist for the </w:t>
      </w:r>
      <w:r w:rsidR="00BC4406" w:rsidRPr="009A08ED">
        <w:rPr>
          <w:rFonts w:ascii="Avenir Next LT Pro" w:hAnsi="Avenir Next LT Pro" w:cs="Calibri"/>
        </w:rPr>
        <w:t>l</w:t>
      </w:r>
      <w:r w:rsidRPr="009A08ED">
        <w:rPr>
          <w:rFonts w:ascii="Avenir Next LT Pro" w:hAnsi="Avenir Next LT Pro" w:cs="Calibri"/>
        </w:rPr>
        <w:t xml:space="preserve">icensed </w:t>
      </w:r>
      <w:r w:rsidR="00A40159" w:rsidRPr="009A08ED">
        <w:rPr>
          <w:rFonts w:ascii="Avenir Next LT Pro" w:hAnsi="Avenir Next LT Pro" w:cs="Calibri"/>
        </w:rPr>
        <w:t>h</w:t>
      </w:r>
      <w:r w:rsidRPr="009A08ED">
        <w:rPr>
          <w:rFonts w:ascii="Avenir Next LT Pro" w:hAnsi="Avenir Next LT Pro" w:cs="Calibri"/>
        </w:rPr>
        <w:t xml:space="preserve">ome </w:t>
      </w:r>
      <w:r w:rsidR="00A40159" w:rsidRPr="009A08ED">
        <w:rPr>
          <w:rFonts w:ascii="Avenir Next LT Pro" w:hAnsi="Avenir Next LT Pro" w:cs="Calibri"/>
        </w:rPr>
        <w:t>c</w:t>
      </w:r>
      <w:r w:rsidRPr="009A08ED">
        <w:rPr>
          <w:rFonts w:ascii="Avenir Next LT Pro" w:hAnsi="Avenir Next LT Pro" w:cs="Calibri"/>
        </w:rPr>
        <w:t xml:space="preserve">hild </w:t>
      </w:r>
      <w:r w:rsidR="00A40159" w:rsidRPr="009A08ED">
        <w:rPr>
          <w:rFonts w:ascii="Avenir Next LT Pro" w:hAnsi="Avenir Next LT Pro" w:cs="Calibri"/>
        </w:rPr>
        <w:t>c</w:t>
      </w:r>
      <w:r w:rsidRPr="009A08ED">
        <w:rPr>
          <w:rFonts w:ascii="Avenir Next LT Pro" w:hAnsi="Avenir Next LT Pro" w:cs="Calibri"/>
        </w:rPr>
        <w:t>are settings includes the following sections:</w:t>
      </w:r>
    </w:p>
    <w:p w14:paraId="7FD05A96" w14:textId="62B65C6B" w:rsidR="00F420F1" w:rsidRPr="009A08ED" w:rsidRDefault="00F420F1" w:rsidP="00973A89">
      <w:pPr>
        <w:pStyle w:val="ListParagraph"/>
      </w:pPr>
      <w:r w:rsidRPr="009A08ED">
        <w:t xml:space="preserve">Before the </w:t>
      </w:r>
      <w:r w:rsidR="470B29E1" w:rsidRPr="009A08ED">
        <w:t>h</w:t>
      </w:r>
      <w:r w:rsidRPr="009A08ED">
        <w:t xml:space="preserve">ome </w:t>
      </w:r>
      <w:r w:rsidR="6FE7ED87" w:rsidRPr="009A08ED">
        <w:t>b</w:t>
      </w:r>
      <w:r w:rsidRPr="009A08ED">
        <w:t xml:space="preserve">egins </w:t>
      </w:r>
      <w:r w:rsidR="521F218E" w:rsidRPr="009A08ED">
        <w:t>o</w:t>
      </w:r>
      <w:r w:rsidRPr="009A08ED">
        <w:t>perating</w:t>
      </w:r>
    </w:p>
    <w:p w14:paraId="4A1C8506" w14:textId="05DF1971" w:rsidR="00F420F1" w:rsidRPr="009A08ED" w:rsidRDefault="00912AC9" w:rsidP="00973A89">
      <w:pPr>
        <w:pStyle w:val="ListParagraph"/>
      </w:pPr>
      <w:r w:rsidRPr="009A08ED">
        <w:t xml:space="preserve">Orientation to the </w:t>
      </w:r>
      <w:r w:rsidR="4845A1D0" w:rsidRPr="009A08ED">
        <w:t>h</w:t>
      </w:r>
      <w:r w:rsidRPr="009A08ED">
        <w:t xml:space="preserve">ome </w:t>
      </w:r>
      <w:r w:rsidR="5F95C777" w:rsidRPr="009A08ED">
        <w:t>c</w:t>
      </w:r>
      <w:r w:rsidRPr="009A08ED">
        <w:t xml:space="preserve">hild </w:t>
      </w:r>
      <w:r w:rsidR="75FB76BC" w:rsidRPr="009A08ED">
        <w:t>c</w:t>
      </w:r>
      <w:r w:rsidRPr="009A08ED">
        <w:t xml:space="preserve">are </w:t>
      </w:r>
      <w:r w:rsidR="022069F8" w:rsidRPr="009A08ED">
        <w:t>a</w:t>
      </w:r>
      <w:r w:rsidRPr="009A08ED">
        <w:t>gency</w:t>
      </w:r>
    </w:p>
    <w:p w14:paraId="3C709918" w14:textId="2393DB28" w:rsidR="00912AC9" w:rsidRPr="009A08ED" w:rsidRDefault="00912AC9" w:rsidP="00973A89">
      <w:pPr>
        <w:pStyle w:val="ListParagraph"/>
      </w:pPr>
      <w:r w:rsidRPr="009A08ED">
        <w:t>Training</w:t>
      </w:r>
    </w:p>
    <w:p w14:paraId="360C4440" w14:textId="72B16811" w:rsidR="00912AC9" w:rsidRPr="009A08ED" w:rsidRDefault="00912AC9" w:rsidP="00973A89">
      <w:pPr>
        <w:pStyle w:val="ListParagraph"/>
      </w:pPr>
      <w:r w:rsidRPr="009A08ED">
        <w:t xml:space="preserve">Supporting </w:t>
      </w:r>
      <w:r w:rsidR="200FB22E" w:rsidRPr="009A08ED">
        <w:t>m</w:t>
      </w:r>
      <w:r w:rsidRPr="009A08ED">
        <w:t xml:space="preserve">aterials to be </w:t>
      </w:r>
      <w:r w:rsidR="2EBBC9E2" w:rsidRPr="009A08ED">
        <w:t>p</w:t>
      </w:r>
      <w:r w:rsidRPr="009A08ED">
        <w:t>rovided</w:t>
      </w:r>
    </w:p>
    <w:p w14:paraId="3359D894" w14:textId="0EFB31CC" w:rsidR="002A4A9A" w:rsidRPr="009A08ED" w:rsidRDefault="367292BE" w:rsidP="00973A89">
      <w:pPr>
        <w:pStyle w:val="ListParagraph"/>
      </w:pPr>
      <w:r w:rsidRPr="009A08ED">
        <w:t xml:space="preserve">Orientation to the </w:t>
      </w:r>
      <w:r w:rsidR="00A34908" w:rsidRPr="009A08ED">
        <w:t>e</w:t>
      </w:r>
      <w:r w:rsidRPr="009A08ED">
        <w:t xml:space="preserve">arly </w:t>
      </w:r>
      <w:r w:rsidR="00A34908" w:rsidRPr="009A08ED">
        <w:t>y</w:t>
      </w:r>
      <w:r w:rsidRPr="009A08ED">
        <w:t xml:space="preserve">ears and </w:t>
      </w:r>
      <w:r w:rsidR="00A34908" w:rsidRPr="009A08ED">
        <w:t>c</w:t>
      </w:r>
      <w:r w:rsidRPr="009A08ED">
        <w:t xml:space="preserve">hild </w:t>
      </w:r>
      <w:r w:rsidR="00A34908" w:rsidRPr="009A08ED">
        <w:t>c</w:t>
      </w:r>
      <w:r w:rsidRPr="009A08ED">
        <w:t xml:space="preserve">are </w:t>
      </w:r>
      <w:r w:rsidR="38B3AFD6" w:rsidRPr="009A08ED">
        <w:t>s</w:t>
      </w:r>
      <w:r w:rsidRPr="009A08ED">
        <w:t>ystem in Peel</w:t>
      </w:r>
    </w:p>
    <w:p w14:paraId="66B68AF1" w14:textId="1B7E6541" w:rsidR="003B41F9" w:rsidRPr="009A08ED" w:rsidRDefault="69968589" w:rsidP="002A4A9A">
      <w:pPr>
        <w:spacing w:after="0" w:line="240" w:lineRule="auto"/>
        <w:rPr>
          <w:rFonts w:ascii="Avenir Next LT Pro" w:hAnsi="Avenir Next LT Pro" w:cs="Calibri"/>
        </w:rPr>
      </w:pPr>
      <w:r w:rsidRPr="009A08ED">
        <w:rPr>
          <w:rFonts w:ascii="Avenir Next LT Pro" w:hAnsi="Avenir Next LT Pro" w:cs="Calibri"/>
        </w:rPr>
        <w:t>T</w:t>
      </w:r>
      <w:r w:rsidR="00857BEF" w:rsidRPr="009A08ED">
        <w:rPr>
          <w:rFonts w:ascii="Avenir Next LT Pro" w:hAnsi="Avenir Next LT Pro" w:cs="Calibri"/>
        </w:rPr>
        <w:t xml:space="preserve">he </w:t>
      </w:r>
      <w:r w:rsidR="00A34908" w:rsidRPr="009A08ED">
        <w:rPr>
          <w:rFonts w:ascii="Avenir Next LT Pro" w:hAnsi="Avenir Next LT Pro" w:cs="Calibri"/>
        </w:rPr>
        <w:t>h</w:t>
      </w:r>
      <w:r w:rsidR="00857BEF" w:rsidRPr="009A08ED">
        <w:rPr>
          <w:rFonts w:ascii="Avenir Next LT Pro" w:hAnsi="Avenir Next LT Pro" w:cs="Calibri"/>
        </w:rPr>
        <w:t xml:space="preserve">ome </w:t>
      </w:r>
      <w:r w:rsidR="00A34908" w:rsidRPr="009A08ED">
        <w:rPr>
          <w:rFonts w:ascii="Avenir Next LT Pro" w:hAnsi="Avenir Next LT Pro" w:cs="Calibri"/>
        </w:rPr>
        <w:t>v</w:t>
      </w:r>
      <w:r w:rsidR="00857BEF" w:rsidRPr="009A08ED">
        <w:rPr>
          <w:rFonts w:ascii="Avenir Next LT Pro" w:hAnsi="Avenir Next LT Pro" w:cs="Calibri"/>
        </w:rPr>
        <w:t xml:space="preserve">isitor can use this checklist </w:t>
      </w:r>
      <w:r w:rsidR="6B87A7A7" w:rsidRPr="009A08ED">
        <w:rPr>
          <w:rFonts w:ascii="Avenir Next LT Pro" w:hAnsi="Avenir Next LT Pro" w:cs="Calibri"/>
        </w:rPr>
        <w:t>before</w:t>
      </w:r>
      <w:r w:rsidRPr="009A08ED">
        <w:rPr>
          <w:rFonts w:ascii="Avenir Next LT Pro" w:hAnsi="Avenir Next LT Pro" w:cs="Calibri"/>
        </w:rPr>
        <w:t xml:space="preserve"> </w:t>
      </w:r>
      <w:r w:rsidR="6B87A7A7" w:rsidRPr="009A08ED">
        <w:rPr>
          <w:rFonts w:ascii="Avenir Next LT Pro" w:hAnsi="Avenir Next LT Pro" w:cs="Calibri"/>
        </w:rPr>
        <w:t xml:space="preserve">a new licensed home </w:t>
      </w:r>
      <w:r w:rsidR="15D08ECF" w:rsidRPr="009A08ED">
        <w:rPr>
          <w:rFonts w:ascii="Avenir Next LT Pro" w:hAnsi="Avenir Next LT Pro" w:cs="Calibri"/>
        </w:rPr>
        <w:t xml:space="preserve">child </w:t>
      </w:r>
      <w:r w:rsidR="6B87A7A7" w:rsidRPr="009A08ED">
        <w:rPr>
          <w:rFonts w:ascii="Avenir Next LT Pro" w:hAnsi="Avenir Next LT Pro" w:cs="Calibri"/>
        </w:rPr>
        <w:t>care provider begins operating</w:t>
      </w:r>
      <w:r w:rsidR="0EC15D8A" w:rsidRPr="009A08ED">
        <w:rPr>
          <w:rFonts w:ascii="Avenir Next LT Pro" w:hAnsi="Avenir Next LT Pro" w:cs="Calibri"/>
        </w:rPr>
        <w:t xml:space="preserve"> and through the first few months of operation.</w:t>
      </w:r>
    </w:p>
    <w:p w14:paraId="655437D1" w14:textId="6A372FEF" w:rsidR="003D4E10" w:rsidRPr="00973A89" w:rsidRDefault="00973A89" w:rsidP="00973A89">
      <w:pPr>
        <w:pStyle w:val="Heading2"/>
      </w:pPr>
      <w:r w:rsidRPr="00973A89">
        <w:t>Before the home begins operating</w:t>
      </w:r>
    </w:p>
    <w:tbl>
      <w:tblPr>
        <w:tblStyle w:val="TableGrid"/>
        <w:tblW w:w="0" w:type="auto"/>
        <w:tblLook w:val="04A0" w:firstRow="1" w:lastRow="0" w:firstColumn="1" w:lastColumn="0" w:noHBand="0" w:noVBand="1"/>
      </w:tblPr>
      <w:tblGrid>
        <w:gridCol w:w="6655"/>
        <w:gridCol w:w="2695"/>
      </w:tblGrid>
      <w:tr w:rsidR="008F6AAF" w:rsidRPr="009A08ED" w14:paraId="4FCE5921" w14:textId="77777777" w:rsidTr="00466A19">
        <w:trPr>
          <w:cantSplit/>
          <w:tblHeader/>
        </w:trPr>
        <w:tc>
          <w:tcPr>
            <w:tcW w:w="6655" w:type="dxa"/>
            <w:shd w:val="clear" w:color="auto" w:fill="D9D9D9" w:themeFill="background1" w:themeFillShade="D9"/>
            <w:vAlign w:val="center"/>
          </w:tcPr>
          <w:p w14:paraId="6184FAA5" w14:textId="5E5187A6" w:rsidR="008F6AAF" w:rsidRPr="009A08ED" w:rsidRDefault="008F6AAF" w:rsidP="00912AC9">
            <w:pPr>
              <w:rPr>
                <w:rFonts w:ascii="Avenir Next LT Pro" w:hAnsi="Avenir Next LT Pro" w:cs="Calibri"/>
                <w:b/>
                <w:bCs/>
                <w:szCs w:val="24"/>
              </w:rPr>
            </w:pPr>
            <w:r w:rsidRPr="009A08ED">
              <w:rPr>
                <w:rFonts w:ascii="Avenir Next LT Pro" w:hAnsi="Avenir Next LT Pro" w:cs="Calibri"/>
                <w:b/>
                <w:bCs/>
                <w:szCs w:val="24"/>
              </w:rPr>
              <w:t>Item</w:t>
            </w:r>
          </w:p>
        </w:tc>
        <w:tc>
          <w:tcPr>
            <w:tcW w:w="2695" w:type="dxa"/>
            <w:shd w:val="clear" w:color="auto" w:fill="D9D9D9" w:themeFill="background1" w:themeFillShade="D9"/>
          </w:tcPr>
          <w:p w14:paraId="4590670E" w14:textId="5E8B7860" w:rsidR="008F6AAF" w:rsidRPr="009A08ED" w:rsidRDefault="00F420F1" w:rsidP="4027421A">
            <w:pPr>
              <w:rPr>
                <w:rFonts w:ascii="Avenir Next LT Pro" w:hAnsi="Avenir Next LT Pro" w:cs="Calibri"/>
                <w:b/>
                <w:bCs/>
              </w:rPr>
            </w:pPr>
            <w:r w:rsidRPr="009A08ED">
              <w:rPr>
                <w:rFonts w:ascii="Avenir Next LT Pro" w:hAnsi="Avenir Next LT Pro" w:cs="Calibri"/>
                <w:b/>
                <w:bCs/>
              </w:rPr>
              <w:t xml:space="preserve">Date </w:t>
            </w:r>
            <w:r w:rsidR="00A40159" w:rsidRPr="009A08ED">
              <w:rPr>
                <w:rFonts w:ascii="Avenir Next LT Pro" w:hAnsi="Avenir Next LT Pro" w:cs="Calibri"/>
                <w:b/>
                <w:bCs/>
              </w:rPr>
              <w:t>r</w:t>
            </w:r>
            <w:r w:rsidR="008F6AAF" w:rsidRPr="009A08ED">
              <w:rPr>
                <w:rFonts w:ascii="Avenir Next LT Pro" w:hAnsi="Avenir Next LT Pro" w:cs="Calibri"/>
                <w:b/>
                <w:bCs/>
              </w:rPr>
              <w:t>eceived</w:t>
            </w:r>
            <w:r w:rsidR="00AA06FC" w:rsidRPr="009A08ED">
              <w:rPr>
                <w:rFonts w:ascii="Avenir Next LT Pro" w:hAnsi="Avenir Next LT Pro" w:cs="Calibri"/>
                <w:b/>
                <w:bCs/>
              </w:rPr>
              <w:t>/</w:t>
            </w:r>
            <w:r w:rsidR="00D365E8" w:rsidRPr="009A08ED">
              <w:rPr>
                <w:rFonts w:ascii="Avenir Next LT Pro" w:hAnsi="Avenir Next LT Pro" w:cs="Calibri"/>
                <w:b/>
                <w:bCs/>
              </w:rPr>
              <w:t xml:space="preserve"> </w:t>
            </w:r>
            <w:r w:rsidR="00A40159" w:rsidRPr="009A08ED">
              <w:rPr>
                <w:rFonts w:ascii="Avenir Next LT Pro" w:hAnsi="Avenir Next LT Pro" w:cs="Calibri"/>
                <w:b/>
                <w:bCs/>
              </w:rPr>
              <w:t>c</w:t>
            </w:r>
            <w:r w:rsidR="00AA06FC" w:rsidRPr="009A08ED">
              <w:rPr>
                <w:rFonts w:ascii="Avenir Next LT Pro" w:hAnsi="Avenir Next LT Pro" w:cs="Calibri"/>
                <w:b/>
                <w:bCs/>
              </w:rPr>
              <w:t>ompleted</w:t>
            </w:r>
          </w:p>
        </w:tc>
      </w:tr>
      <w:tr w:rsidR="008F6AAF" w:rsidRPr="009A08ED" w14:paraId="51D92C40" w14:textId="77777777" w:rsidTr="00466A19">
        <w:trPr>
          <w:cantSplit/>
        </w:trPr>
        <w:tc>
          <w:tcPr>
            <w:tcW w:w="6655" w:type="dxa"/>
          </w:tcPr>
          <w:p w14:paraId="3A3E270C" w14:textId="471BEDA3" w:rsidR="008F6AAF" w:rsidRPr="009A08ED" w:rsidRDefault="5AA4F6E5" w:rsidP="46901E78">
            <w:pPr>
              <w:rPr>
                <w:rFonts w:ascii="Avenir Next LT Pro" w:hAnsi="Avenir Next LT Pro" w:cs="Calibri"/>
              </w:rPr>
            </w:pPr>
            <w:r w:rsidRPr="009A08ED">
              <w:rPr>
                <w:rFonts w:ascii="Avenir Next LT Pro" w:hAnsi="Avenir Next LT Pro" w:cs="Calibri"/>
              </w:rPr>
              <w:t>Complete w</w:t>
            </w:r>
            <w:r w:rsidR="1AB7558C" w:rsidRPr="009A08ED">
              <w:rPr>
                <w:rFonts w:ascii="Avenir Next LT Pro" w:hAnsi="Avenir Next LT Pro" w:cs="Calibri"/>
              </w:rPr>
              <w:t xml:space="preserve">ritten agreement between </w:t>
            </w:r>
            <w:r w:rsidR="21DF4943" w:rsidRPr="009A08ED">
              <w:rPr>
                <w:rFonts w:ascii="Avenir Next LT Pro" w:hAnsi="Avenir Next LT Pro" w:cs="Calibri"/>
              </w:rPr>
              <w:t>a</w:t>
            </w:r>
            <w:r w:rsidR="1AB7558C" w:rsidRPr="009A08ED">
              <w:rPr>
                <w:rFonts w:ascii="Avenir Next LT Pro" w:hAnsi="Avenir Next LT Pro" w:cs="Calibri"/>
              </w:rPr>
              <w:t xml:space="preserve">gency and </w:t>
            </w:r>
            <w:r w:rsidR="00A34908" w:rsidRPr="009A08ED">
              <w:rPr>
                <w:rFonts w:ascii="Avenir Next LT Pro" w:hAnsi="Avenir Next LT Pro" w:cs="Calibri"/>
              </w:rPr>
              <w:t>h</w:t>
            </w:r>
            <w:r w:rsidR="1AB7558C" w:rsidRPr="009A08ED">
              <w:rPr>
                <w:rFonts w:ascii="Avenir Next LT Pro" w:hAnsi="Avenir Next LT Pro" w:cs="Calibri"/>
              </w:rPr>
              <w:t xml:space="preserve">ome </w:t>
            </w:r>
            <w:r w:rsidR="00A34908" w:rsidRPr="009A08ED">
              <w:rPr>
                <w:rFonts w:ascii="Avenir Next LT Pro" w:hAnsi="Avenir Next LT Pro" w:cs="Calibri"/>
              </w:rPr>
              <w:t>c</w:t>
            </w:r>
            <w:r w:rsidR="1AB7558C" w:rsidRPr="009A08ED">
              <w:rPr>
                <w:rFonts w:ascii="Avenir Next LT Pro" w:hAnsi="Avenir Next LT Pro" w:cs="Calibri"/>
              </w:rPr>
              <w:t xml:space="preserve">hild </w:t>
            </w:r>
            <w:r w:rsidR="00A34908" w:rsidRPr="009A08ED">
              <w:rPr>
                <w:rFonts w:ascii="Avenir Next LT Pro" w:hAnsi="Avenir Next LT Pro" w:cs="Calibri"/>
              </w:rPr>
              <w:t>c</w:t>
            </w:r>
            <w:r w:rsidR="1AB7558C" w:rsidRPr="009A08ED">
              <w:rPr>
                <w:rFonts w:ascii="Avenir Next LT Pro" w:hAnsi="Avenir Next LT Pro" w:cs="Calibri"/>
              </w:rPr>
              <w:t xml:space="preserve">are </w:t>
            </w:r>
            <w:r w:rsidR="00A34908" w:rsidRPr="009A08ED">
              <w:rPr>
                <w:rFonts w:ascii="Avenir Next LT Pro" w:hAnsi="Avenir Next LT Pro" w:cs="Calibri"/>
              </w:rPr>
              <w:t>p</w:t>
            </w:r>
            <w:r w:rsidR="1AB7558C" w:rsidRPr="009A08ED">
              <w:rPr>
                <w:rFonts w:ascii="Avenir Next LT Pro" w:hAnsi="Avenir Next LT Pro" w:cs="Calibri"/>
              </w:rPr>
              <w:t>rovider</w:t>
            </w:r>
          </w:p>
        </w:tc>
        <w:tc>
          <w:tcPr>
            <w:tcW w:w="2695" w:type="dxa"/>
          </w:tcPr>
          <w:p w14:paraId="7D6CCBF3" w14:textId="77777777" w:rsidR="008F6AAF" w:rsidRPr="009A08ED" w:rsidRDefault="008F6AAF" w:rsidP="008F6AAF">
            <w:pPr>
              <w:rPr>
                <w:rFonts w:ascii="Avenir Next LT Pro" w:hAnsi="Avenir Next LT Pro" w:cs="Calibri"/>
                <w:szCs w:val="24"/>
              </w:rPr>
            </w:pPr>
          </w:p>
        </w:tc>
      </w:tr>
      <w:tr w:rsidR="0037540D" w:rsidRPr="009A08ED" w14:paraId="27AC8B9F" w14:textId="77777777" w:rsidTr="00466A19">
        <w:trPr>
          <w:cantSplit/>
        </w:trPr>
        <w:tc>
          <w:tcPr>
            <w:tcW w:w="6655" w:type="dxa"/>
          </w:tcPr>
          <w:p w14:paraId="360121DD" w14:textId="742017CC" w:rsidR="0037540D" w:rsidRPr="009A08ED" w:rsidRDefault="0037540D" w:rsidP="25BDD611">
            <w:pPr>
              <w:rPr>
                <w:rFonts w:ascii="Avenir Next LT Pro" w:hAnsi="Avenir Next LT Pro" w:cs="Calibri"/>
              </w:rPr>
            </w:pPr>
            <w:r w:rsidRPr="009A08ED">
              <w:rPr>
                <w:rFonts w:ascii="Avenir Next LT Pro" w:hAnsi="Avenir Next LT Pro" w:cs="Calibri"/>
              </w:rPr>
              <w:t>Conduct building, equipment</w:t>
            </w:r>
            <w:r w:rsidR="00857BEF" w:rsidRPr="009A08ED">
              <w:rPr>
                <w:rFonts w:ascii="Avenir Next LT Pro" w:hAnsi="Avenir Next LT Pro" w:cs="Calibri"/>
              </w:rPr>
              <w:t>,</w:t>
            </w:r>
            <w:r w:rsidRPr="009A08ED">
              <w:rPr>
                <w:rFonts w:ascii="Avenir Next LT Pro" w:hAnsi="Avenir Next LT Pro" w:cs="Calibri"/>
              </w:rPr>
              <w:t xml:space="preserve"> and playground compliance inspection using the Ministry’s standard home child care checklist</w:t>
            </w:r>
          </w:p>
        </w:tc>
        <w:tc>
          <w:tcPr>
            <w:tcW w:w="2695" w:type="dxa"/>
          </w:tcPr>
          <w:p w14:paraId="647CED68" w14:textId="77777777" w:rsidR="0037540D" w:rsidRPr="009A08ED" w:rsidRDefault="0037540D" w:rsidP="008F6AAF">
            <w:pPr>
              <w:rPr>
                <w:rFonts w:ascii="Avenir Next LT Pro" w:hAnsi="Avenir Next LT Pro" w:cs="Calibri"/>
                <w:szCs w:val="24"/>
              </w:rPr>
            </w:pPr>
          </w:p>
        </w:tc>
      </w:tr>
      <w:tr w:rsidR="008F6AAF" w:rsidRPr="009A08ED" w14:paraId="063BBA82" w14:textId="77777777" w:rsidTr="00466A19">
        <w:trPr>
          <w:cantSplit/>
        </w:trPr>
        <w:tc>
          <w:tcPr>
            <w:tcW w:w="6655" w:type="dxa"/>
          </w:tcPr>
          <w:p w14:paraId="13838093" w14:textId="1ED04536" w:rsidR="008F6AAF" w:rsidRPr="009A08ED" w:rsidRDefault="008F6AAF" w:rsidP="008F6AAF">
            <w:pPr>
              <w:rPr>
                <w:rFonts w:ascii="Avenir Next LT Pro" w:hAnsi="Avenir Next LT Pro" w:cs="Calibri"/>
                <w:szCs w:val="24"/>
              </w:rPr>
            </w:pPr>
            <w:r w:rsidRPr="009A08ED">
              <w:rPr>
                <w:rFonts w:ascii="Avenir Next LT Pro" w:hAnsi="Avenir Next LT Pro" w:cs="Calibri"/>
                <w:szCs w:val="24"/>
              </w:rPr>
              <w:t xml:space="preserve">Resume with references </w:t>
            </w:r>
          </w:p>
        </w:tc>
        <w:tc>
          <w:tcPr>
            <w:tcW w:w="2695" w:type="dxa"/>
          </w:tcPr>
          <w:p w14:paraId="36E83B67" w14:textId="77777777" w:rsidR="008F6AAF" w:rsidRPr="009A08ED" w:rsidRDefault="008F6AAF" w:rsidP="008F6AAF">
            <w:pPr>
              <w:rPr>
                <w:rFonts w:ascii="Avenir Next LT Pro" w:hAnsi="Avenir Next LT Pro" w:cs="Calibri"/>
                <w:szCs w:val="24"/>
              </w:rPr>
            </w:pPr>
          </w:p>
        </w:tc>
      </w:tr>
      <w:tr w:rsidR="008F6AAF" w:rsidRPr="009A08ED" w14:paraId="2EC1EE79" w14:textId="77777777" w:rsidTr="00466A19">
        <w:trPr>
          <w:cantSplit/>
        </w:trPr>
        <w:tc>
          <w:tcPr>
            <w:tcW w:w="6655" w:type="dxa"/>
          </w:tcPr>
          <w:p w14:paraId="60C4A0C0" w14:textId="1E06D408" w:rsidR="008F6AAF" w:rsidRPr="009A08ED" w:rsidRDefault="008F6AAF" w:rsidP="008F6AAF">
            <w:pPr>
              <w:rPr>
                <w:rFonts w:ascii="Avenir Next LT Pro" w:hAnsi="Avenir Next LT Pro" w:cs="Calibri"/>
                <w:szCs w:val="24"/>
              </w:rPr>
            </w:pPr>
            <w:r w:rsidRPr="009A08ED">
              <w:rPr>
                <w:rFonts w:ascii="Avenir Next LT Pro" w:hAnsi="Avenir Next LT Pro" w:cs="Calibri"/>
                <w:szCs w:val="24"/>
              </w:rPr>
              <w:t xml:space="preserve">First </w:t>
            </w:r>
            <w:r w:rsidR="008E4473" w:rsidRPr="009A08ED">
              <w:rPr>
                <w:rFonts w:ascii="Avenir Next LT Pro" w:hAnsi="Avenir Next LT Pro" w:cs="Calibri"/>
                <w:szCs w:val="24"/>
              </w:rPr>
              <w:t xml:space="preserve">Aid/CPR Card </w:t>
            </w:r>
          </w:p>
        </w:tc>
        <w:tc>
          <w:tcPr>
            <w:tcW w:w="2695" w:type="dxa"/>
          </w:tcPr>
          <w:p w14:paraId="7257D637" w14:textId="77777777" w:rsidR="008F6AAF" w:rsidRPr="009A08ED" w:rsidRDefault="008F6AAF" w:rsidP="008F6AAF">
            <w:pPr>
              <w:rPr>
                <w:rFonts w:ascii="Avenir Next LT Pro" w:hAnsi="Avenir Next LT Pro" w:cs="Calibri"/>
                <w:szCs w:val="24"/>
              </w:rPr>
            </w:pPr>
          </w:p>
        </w:tc>
      </w:tr>
      <w:tr w:rsidR="008E4473" w:rsidRPr="009A08ED" w14:paraId="72CAC0BA" w14:textId="77777777" w:rsidTr="00466A19">
        <w:trPr>
          <w:cantSplit/>
        </w:trPr>
        <w:tc>
          <w:tcPr>
            <w:tcW w:w="6655" w:type="dxa"/>
          </w:tcPr>
          <w:p w14:paraId="6169F904" w14:textId="26DD230A" w:rsidR="008E4473" w:rsidRPr="009A08ED" w:rsidRDefault="46B7045B" w:rsidP="6DBCBC29">
            <w:pPr>
              <w:rPr>
                <w:rFonts w:ascii="Avenir Next LT Pro" w:hAnsi="Avenir Next LT Pro" w:cs="Calibri"/>
              </w:rPr>
            </w:pPr>
            <w:r w:rsidRPr="009A08ED">
              <w:rPr>
                <w:rFonts w:ascii="Avenir Next LT Pro" w:hAnsi="Avenir Next LT Pro" w:cs="Calibri"/>
              </w:rPr>
              <w:t xml:space="preserve">Criminal reference check, </w:t>
            </w:r>
            <w:r w:rsidR="5F49E941" w:rsidRPr="009A08ED">
              <w:rPr>
                <w:rFonts w:ascii="Avenir Next LT Pro" w:hAnsi="Avenir Next LT Pro" w:cs="Calibri"/>
              </w:rPr>
              <w:t>v</w:t>
            </w:r>
            <w:r w:rsidRPr="009A08ED">
              <w:rPr>
                <w:rFonts w:ascii="Avenir Next LT Pro" w:hAnsi="Avenir Next LT Pro" w:cs="Calibri"/>
              </w:rPr>
              <w:t xml:space="preserve">ulnerable sector check </w:t>
            </w:r>
            <w:r w:rsidR="07039563" w:rsidRPr="009A08ED">
              <w:rPr>
                <w:rFonts w:ascii="Avenir Next LT Pro" w:hAnsi="Avenir Next LT Pro" w:cs="Calibri"/>
              </w:rPr>
              <w:t xml:space="preserve">for all individuals as required by the Ministry of Education </w:t>
            </w:r>
          </w:p>
        </w:tc>
        <w:tc>
          <w:tcPr>
            <w:tcW w:w="2695" w:type="dxa"/>
          </w:tcPr>
          <w:p w14:paraId="398307B0" w14:textId="77777777" w:rsidR="008E4473" w:rsidRPr="009A08ED" w:rsidRDefault="008E4473" w:rsidP="008F6AAF">
            <w:pPr>
              <w:rPr>
                <w:rFonts w:ascii="Avenir Next LT Pro" w:hAnsi="Avenir Next LT Pro" w:cs="Calibri"/>
                <w:szCs w:val="24"/>
              </w:rPr>
            </w:pPr>
          </w:p>
        </w:tc>
      </w:tr>
      <w:tr w:rsidR="008E4473" w:rsidRPr="009A08ED" w14:paraId="0921524B" w14:textId="77777777" w:rsidTr="00466A19">
        <w:trPr>
          <w:cantSplit/>
        </w:trPr>
        <w:tc>
          <w:tcPr>
            <w:tcW w:w="6655" w:type="dxa"/>
          </w:tcPr>
          <w:p w14:paraId="28D22207" w14:textId="4B1AED07" w:rsidR="008E4473" w:rsidRPr="009A08ED" w:rsidRDefault="00A13B3C" w:rsidP="008F6AAF">
            <w:pPr>
              <w:rPr>
                <w:rFonts w:ascii="Avenir Next LT Pro" w:hAnsi="Avenir Next LT Pro" w:cs="Calibri"/>
                <w:szCs w:val="24"/>
              </w:rPr>
            </w:pPr>
            <w:r w:rsidRPr="009A08ED">
              <w:rPr>
                <w:rFonts w:ascii="Avenir Next LT Pro" w:hAnsi="Avenir Next LT Pro" w:cs="Calibri"/>
                <w:szCs w:val="24"/>
              </w:rPr>
              <w:t xml:space="preserve">Education certificate </w:t>
            </w:r>
          </w:p>
        </w:tc>
        <w:tc>
          <w:tcPr>
            <w:tcW w:w="2695" w:type="dxa"/>
          </w:tcPr>
          <w:p w14:paraId="207023FD" w14:textId="77777777" w:rsidR="008E4473" w:rsidRPr="009A08ED" w:rsidRDefault="008E4473" w:rsidP="008F6AAF">
            <w:pPr>
              <w:rPr>
                <w:rFonts w:ascii="Avenir Next LT Pro" w:hAnsi="Avenir Next LT Pro" w:cs="Calibri"/>
                <w:szCs w:val="24"/>
              </w:rPr>
            </w:pPr>
          </w:p>
        </w:tc>
      </w:tr>
      <w:tr w:rsidR="00AA06FC" w:rsidRPr="009A08ED" w14:paraId="21CA5A09" w14:textId="77777777" w:rsidTr="00466A19">
        <w:trPr>
          <w:cantSplit/>
        </w:trPr>
        <w:tc>
          <w:tcPr>
            <w:tcW w:w="6655" w:type="dxa"/>
          </w:tcPr>
          <w:p w14:paraId="42160DDB" w14:textId="51645C2A" w:rsidR="00AA06FC" w:rsidRPr="009A08ED" w:rsidRDefault="00AA06FC" w:rsidP="008F6AAF">
            <w:pPr>
              <w:rPr>
                <w:rFonts w:ascii="Avenir Next LT Pro" w:hAnsi="Avenir Next LT Pro" w:cs="Calibri"/>
                <w:szCs w:val="24"/>
              </w:rPr>
            </w:pPr>
            <w:r w:rsidRPr="009A08ED">
              <w:rPr>
                <w:rFonts w:ascii="Avenir Next LT Pro" w:hAnsi="Avenir Next LT Pro" w:cs="Calibri"/>
                <w:szCs w:val="24"/>
              </w:rPr>
              <w:t>Voi</w:t>
            </w:r>
            <w:r w:rsidR="0026683F" w:rsidRPr="009A08ED">
              <w:rPr>
                <w:rFonts w:ascii="Avenir Next LT Pro" w:hAnsi="Avenir Next LT Pro" w:cs="Calibri"/>
                <w:szCs w:val="24"/>
              </w:rPr>
              <w:t>d</w:t>
            </w:r>
            <w:r w:rsidRPr="009A08ED">
              <w:rPr>
                <w:rFonts w:ascii="Avenir Next LT Pro" w:hAnsi="Avenir Next LT Pro" w:cs="Calibri"/>
                <w:szCs w:val="24"/>
              </w:rPr>
              <w:t xml:space="preserve"> cheque or account information for </w:t>
            </w:r>
            <w:r w:rsidR="00912AC9" w:rsidRPr="009A08ED">
              <w:rPr>
                <w:rFonts w:ascii="Avenir Next LT Pro" w:hAnsi="Avenir Next LT Pro" w:cs="Calibri"/>
                <w:szCs w:val="24"/>
              </w:rPr>
              <w:t>accounting/payment</w:t>
            </w:r>
            <w:r w:rsidRPr="009A08ED">
              <w:rPr>
                <w:rFonts w:ascii="Avenir Next LT Pro" w:hAnsi="Avenir Next LT Pro" w:cs="Calibri"/>
                <w:szCs w:val="24"/>
              </w:rPr>
              <w:t xml:space="preserve"> </w:t>
            </w:r>
          </w:p>
        </w:tc>
        <w:tc>
          <w:tcPr>
            <w:tcW w:w="2695" w:type="dxa"/>
          </w:tcPr>
          <w:p w14:paraId="631E7062" w14:textId="77777777" w:rsidR="00AA06FC" w:rsidRPr="009A08ED" w:rsidRDefault="00AA06FC" w:rsidP="008F6AAF">
            <w:pPr>
              <w:rPr>
                <w:rFonts w:ascii="Avenir Next LT Pro" w:hAnsi="Avenir Next LT Pro" w:cs="Calibri"/>
                <w:szCs w:val="24"/>
              </w:rPr>
            </w:pPr>
          </w:p>
        </w:tc>
      </w:tr>
      <w:tr w:rsidR="00455EB4" w:rsidRPr="009A08ED" w14:paraId="289C69E8" w14:textId="77777777" w:rsidTr="00466A19">
        <w:trPr>
          <w:cantSplit/>
        </w:trPr>
        <w:tc>
          <w:tcPr>
            <w:tcW w:w="6655" w:type="dxa"/>
          </w:tcPr>
          <w:p w14:paraId="3A27E8B7" w14:textId="3C5DFF4C" w:rsidR="00455EB4" w:rsidRPr="009A08ED" w:rsidRDefault="00115C5D" w:rsidP="4027421A">
            <w:pPr>
              <w:rPr>
                <w:rFonts w:ascii="Avenir Next LT Pro" w:hAnsi="Avenir Next LT Pro" w:cs="Calibri"/>
              </w:rPr>
            </w:pPr>
            <w:r w:rsidRPr="009A08ED">
              <w:rPr>
                <w:rFonts w:ascii="Avenir Next LT Pro" w:hAnsi="Avenir Next LT Pro" w:cs="Calibri"/>
              </w:rPr>
              <w:t xml:space="preserve">Review the Home Child Care </w:t>
            </w:r>
            <w:r w:rsidR="00A34908" w:rsidRPr="009A08ED">
              <w:rPr>
                <w:rFonts w:ascii="Avenir Next LT Pro" w:hAnsi="Avenir Next LT Pro" w:cs="Calibri"/>
              </w:rPr>
              <w:t>l</w:t>
            </w:r>
            <w:r w:rsidRPr="009A08ED">
              <w:rPr>
                <w:rFonts w:ascii="Avenir Next LT Pro" w:hAnsi="Avenir Next LT Pro" w:cs="Calibri"/>
              </w:rPr>
              <w:t xml:space="preserve">icensing </w:t>
            </w:r>
            <w:r w:rsidR="00A34908" w:rsidRPr="009A08ED">
              <w:rPr>
                <w:rFonts w:ascii="Avenir Next LT Pro" w:hAnsi="Avenir Next LT Pro" w:cs="Calibri"/>
              </w:rPr>
              <w:t>m</w:t>
            </w:r>
            <w:r w:rsidRPr="009A08ED">
              <w:rPr>
                <w:rFonts w:ascii="Avenir Next LT Pro" w:hAnsi="Avenir Next LT Pro" w:cs="Calibri"/>
              </w:rPr>
              <w:t>anual</w:t>
            </w:r>
          </w:p>
        </w:tc>
        <w:tc>
          <w:tcPr>
            <w:tcW w:w="2695" w:type="dxa"/>
          </w:tcPr>
          <w:p w14:paraId="28178029" w14:textId="77777777" w:rsidR="00455EB4" w:rsidRPr="009A08ED" w:rsidRDefault="00455EB4" w:rsidP="008F6AAF">
            <w:pPr>
              <w:rPr>
                <w:rFonts w:ascii="Avenir Next LT Pro" w:hAnsi="Avenir Next LT Pro" w:cs="Calibri"/>
                <w:szCs w:val="24"/>
              </w:rPr>
            </w:pPr>
          </w:p>
        </w:tc>
      </w:tr>
      <w:tr w:rsidR="00F81F7A" w:rsidRPr="009A08ED" w14:paraId="076CA25A" w14:textId="77777777" w:rsidTr="00466A19">
        <w:trPr>
          <w:cantSplit/>
        </w:trPr>
        <w:tc>
          <w:tcPr>
            <w:tcW w:w="6655" w:type="dxa"/>
          </w:tcPr>
          <w:p w14:paraId="524C0C9B" w14:textId="38E7A24A" w:rsidR="00F81F7A" w:rsidRPr="009A08ED" w:rsidRDefault="00912AC9" w:rsidP="008F6AAF">
            <w:pPr>
              <w:rPr>
                <w:rFonts w:ascii="Avenir Next LT Pro" w:hAnsi="Avenir Next LT Pro" w:cs="Calibri"/>
                <w:szCs w:val="24"/>
              </w:rPr>
            </w:pPr>
            <w:r w:rsidRPr="009A08ED">
              <w:rPr>
                <w:rFonts w:ascii="Avenir Next LT Pro" w:hAnsi="Avenir Next LT Pro" w:cs="Calibri"/>
                <w:szCs w:val="24"/>
              </w:rPr>
              <w:t>Other:</w:t>
            </w:r>
          </w:p>
        </w:tc>
        <w:tc>
          <w:tcPr>
            <w:tcW w:w="2695" w:type="dxa"/>
          </w:tcPr>
          <w:p w14:paraId="4A8C6788" w14:textId="77777777" w:rsidR="00F81F7A" w:rsidRPr="009A08ED" w:rsidRDefault="00F81F7A" w:rsidP="008F6AAF">
            <w:pPr>
              <w:rPr>
                <w:rFonts w:ascii="Avenir Next LT Pro" w:hAnsi="Avenir Next LT Pro" w:cs="Calibri"/>
                <w:szCs w:val="24"/>
              </w:rPr>
            </w:pPr>
          </w:p>
        </w:tc>
      </w:tr>
      <w:tr w:rsidR="00912AC9" w:rsidRPr="009A08ED" w14:paraId="54C94A35" w14:textId="77777777" w:rsidTr="00466A19">
        <w:trPr>
          <w:cantSplit/>
        </w:trPr>
        <w:tc>
          <w:tcPr>
            <w:tcW w:w="6655" w:type="dxa"/>
          </w:tcPr>
          <w:p w14:paraId="44209B23" w14:textId="5CBED57B" w:rsidR="00912AC9" w:rsidRPr="009A08ED" w:rsidRDefault="00912AC9" w:rsidP="008F6AAF">
            <w:pPr>
              <w:rPr>
                <w:rFonts w:ascii="Avenir Next LT Pro" w:hAnsi="Avenir Next LT Pro" w:cs="Calibri"/>
                <w:szCs w:val="24"/>
              </w:rPr>
            </w:pPr>
            <w:r w:rsidRPr="009A08ED">
              <w:rPr>
                <w:rFonts w:ascii="Avenir Next LT Pro" w:hAnsi="Avenir Next LT Pro" w:cs="Calibri"/>
                <w:szCs w:val="24"/>
              </w:rPr>
              <w:t>Other:</w:t>
            </w:r>
          </w:p>
        </w:tc>
        <w:tc>
          <w:tcPr>
            <w:tcW w:w="2695" w:type="dxa"/>
          </w:tcPr>
          <w:p w14:paraId="31EC641C" w14:textId="77777777" w:rsidR="00912AC9" w:rsidRPr="009A08ED" w:rsidRDefault="00912AC9" w:rsidP="008F6AAF">
            <w:pPr>
              <w:rPr>
                <w:rFonts w:ascii="Avenir Next LT Pro" w:hAnsi="Avenir Next LT Pro" w:cs="Calibri"/>
                <w:szCs w:val="24"/>
              </w:rPr>
            </w:pPr>
          </w:p>
        </w:tc>
      </w:tr>
    </w:tbl>
    <w:p w14:paraId="4A8A8550" w14:textId="77777777" w:rsidR="00973A89" w:rsidRDefault="00973A89" w:rsidP="00973A89">
      <w:pPr>
        <w:rPr>
          <w:rFonts w:asciiTheme="majorHAnsi" w:eastAsiaTheme="majorEastAsia" w:hAnsiTheme="majorHAnsi" w:cs="Calibri"/>
          <w:color w:val="004374" w:themeColor="accent1" w:themeShade="BF"/>
          <w:kern w:val="2"/>
          <w:sz w:val="28"/>
          <w:szCs w:val="28"/>
          <w14:ligatures w14:val="standardContextual"/>
        </w:rPr>
      </w:pPr>
      <w:r>
        <w:br w:type="page"/>
      </w:r>
    </w:p>
    <w:p w14:paraId="1D9654FB" w14:textId="3A7F8E80" w:rsidR="00310BFE" w:rsidRPr="009A08ED" w:rsidRDefault="00310BFE" w:rsidP="00973A89">
      <w:pPr>
        <w:pStyle w:val="Heading2"/>
      </w:pPr>
      <w:r w:rsidRPr="009A08ED">
        <w:lastRenderedPageBreak/>
        <w:t xml:space="preserve">Orientation to </w:t>
      </w:r>
      <w:r w:rsidR="00912AC9" w:rsidRPr="009A08ED">
        <w:t xml:space="preserve">the home child care </w:t>
      </w:r>
      <w:r w:rsidR="005867BB" w:rsidRPr="009A08ED">
        <w:t>agency</w:t>
      </w:r>
    </w:p>
    <w:tbl>
      <w:tblPr>
        <w:tblStyle w:val="TableGrid"/>
        <w:tblW w:w="0" w:type="auto"/>
        <w:tblLook w:val="04A0" w:firstRow="1" w:lastRow="0" w:firstColumn="1" w:lastColumn="0" w:noHBand="0" w:noVBand="1"/>
      </w:tblPr>
      <w:tblGrid>
        <w:gridCol w:w="3505"/>
        <w:gridCol w:w="2070"/>
        <w:gridCol w:w="2160"/>
        <w:gridCol w:w="1615"/>
      </w:tblGrid>
      <w:tr w:rsidR="00310BFE" w:rsidRPr="009A08ED" w14:paraId="71EF188E" w14:textId="77777777" w:rsidTr="00466A19">
        <w:trPr>
          <w:cantSplit/>
          <w:tblHeader/>
        </w:trPr>
        <w:tc>
          <w:tcPr>
            <w:tcW w:w="3505" w:type="dxa"/>
            <w:shd w:val="clear" w:color="auto" w:fill="D9D9D9" w:themeFill="background1" w:themeFillShade="D9"/>
            <w:vAlign w:val="center"/>
          </w:tcPr>
          <w:p w14:paraId="588EDB7F" w14:textId="77777777" w:rsidR="00310BFE" w:rsidRPr="009A08ED" w:rsidRDefault="00310BFE" w:rsidP="00912AC9">
            <w:pPr>
              <w:rPr>
                <w:rFonts w:ascii="Avenir Next LT Pro" w:hAnsi="Avenir Next LT Pro" w:cs="Calibri"/>
                <w:b/>
                <w:bCs/>
                <w:szCs w:val="24"/>
              </w:rPr>
            </w:pPr>
            <w:r w:rsidRPr="009A08ED">
              <w:rPr>
                <w:rFonts w:ascii="Avenir Next LT Pro" w:hAnsi="Avenir Next LT Pro" w:cs="Calibri"/>
                <w:b/>
                <w:bCs/>
                <w:szCs w:val="24"/>
              </w:rPr>
              <w:t>Topic</w:t>
            </w:r>
          </w:p>
        </w:tc>
        <w:tc>
          <w:tcPr>
            <w:tcW w:w="2070" w:type="dxa"/>
            <w:shd w:val="clear" w:color="auto" w:fill="D9D9D9" w:themeFill="background1" w:themeFillShade="D9"/>
          </w:tcPr>
          <w:p w14:paraId="7B8779F7" w14:textId="77777777" w:rsidR="00310BFE" w:rsidRPr="009A08ED" w:rsidRDefault="00310BFE" w:rsidP="00493E6E">
            <w:pPr>
              <w:rPr>
                <w:rFonts w:ascii="Avenir Next LT Pro" w:hAnsi="Avenir Next LT Pro" w:cs="Calibri"/>
                <w:b/>
                <w:bCs/>
                <w:szCs w:val="24"/>
              </w:rPr>
            </w:pPr>
            <w:r w:rsidRPr="009A08ED">
              <w:rPr>
                <w:rFonts w:ascii="Avenir Next LT Pro" w:hAnsi="Avenir Next LT Pro" w:cs="Calibri"/>
                <w:b/>
                <w:bCs/>
                <w:szCs w:val="24"/>
              </w:rPr>
              <w:t>Format (online, in person, hard copy)</w:t>
            </w:r>
          </w:p>
        </w:tc>
        <w:tc>
          <w:tcPr>
            <w:tcW w:w="2160" w:type="dxa"/>
            <w:shd w:val="clear" w:color="auto" w:fill="D9D9D9" w:themeFill="background1" w:themeFillShade="D9"/>
          </w:tcPr>
          <w:p w14:paraId="175EE8FA" w14:textId="77777777" w:rsidR="00310BFE" w:rsidRPr="009A08ED" w:rsidRDefault="00310BFE" w:rsidP="00493E6E">
            <w:pPr>
              <w:rPr>
                <w:rFonts w:ascii="Avenir Next LT Pro" w:hAnsi="Avenir Next LT Pro" w:cs="Calibri"/>
                <w:b/>
                <w:bCs/>
                <w:szCs w:val="24"/>
              </w:rPr>
            </w:pPr>
            <w:r w:rsidRPr="009A08ED">
              <w:rPr>
                <w:rFonts w:ascii="Avenir Next LT Pro" w:hAnsi="Avenir Next LT Pro" w:cs="Calibri"/>
                <w:b/>
                <w:bCs/>
                <w:szCs w:val="24"/>
              </w:rPr>
              <w:t>Responsibility (self, supervisor, other)</w:t>
            </w:r>
          </w:p>
        </w:tc>
        <w:tc>
          <w:tcPr>
            <w:tcW w:w="1615" w:type="dxa"/>
            <w:shd w:val="clear" w:color="auto" w:fill="D9D9D9" w:themeFill="background1" w:themeFillShade="D9"/>
          </w:tcPr>
          <w:p w14:paraId="2F1C7632" w14:textId="2D5EF91B" w:rsidR="00310BFE" w:rsidRPr="009A08ED" w:rsidRDefault="00310BFE" w:rsidP="4027421A">
            <w:pPr>
              <w:rPr>
                <w:rFonts w:ascii="Avenir Next LT Pro" w:hAnsi="Avenir Next LT Pro" w:cs="Calibri"/>
                <w:b/>
                <w:bCs/>
              </w:rPr>
            </w:pPr>
            <w:r w:rsidRPr="009A08ED">
              <w:rPr>
                <w:rFonts w:ascii="Avenir Next LT Pro" w:hAnsi="Avenir Next LT Pro" w:cs="Calibri"/>
                <w:b/>
                <w:bCs/>
              </w:rPr>
              <w:t xml:space="preserve">Date </w:t>
            </w:r>
            <w:r w:rsidR="00280E82" w:rsidRPr="009A08ED">
              <w:rPr>
                <w:rFonts w:ascii="Avenir Next LT Pro" w:hAnsi="Avenir Next LT Pro" w:cs="Calibri"/>
                <w:b/>
                <w:bCs/>
              </w:rPr>
              <w:t>c</w:t>
            </w:r>
            <w:r w:rsidRPr="009A08ED">
              <w:rPr>
                <w:rFonts w:ascii="Avenir Next LT Pro" w:hAnsi="Avenir Next LT Pro" w:cs="Calibri"/>
                <w:b/>
                <w:bCs/>
              </w:rPr>
              <w:t>ompleted</w:t>
            </w:r>
          </w:p>
        </w:tc>
      </w:tr>
      <w:tr w:rsidR="00310BFE" w:rsidRPr="009A08ED" w14:paraId="60941EC1" w14:textId="77777777" w:rsidTr="00466A19">
        <w:trPr>
          <w:cantSplit/>
        </w:trPr>
        <w:tc>
          <w:tcPr>
            <w:tcW w:w="3505" w:type="dxa"/>
          </w:tcPr>
          <w:p w14:paraId="75719EC6" w14:textId="4997F5C7" w:rsidR="00310BFE" w:rsidRPr="009A08ED" w:rsidRDefault="283406A2" w:rsidP="260CE1EC">
            <w:pPr>
              <w:rPr>
                <w:rFonts w:ascii="Avenir Next LT Pro" w:hAnsi="Avenir Next LT Pro" w:cs="Calibri"/>
              </w:rPr>
            </w:pPr>
            <w:r w:rsidRPr="009A08ED">
              <w:rPr>
                <w:rFonts w:ascii="Avenir Next LT Pro" w:hAnsi="Avenir Next LT Pro" w:cs="Calibri"/>
              </w:rPr>
              <w:t>Introduc</w:t>
            </w:r>
            <w:r w:rsidR="69F5DF89" w:rsidRPr="009A08ED">
              <w:rPr>
                <w:rFonts w:ascii="Avenir Next LT Pro" w:hAnsi="Avenir Next LT Pro" w:cs="Calibri"/>
              </w:rPr>
              <w:t xml:space="preserve">e </w:t>
            </w:r>
            <w:r w:rsidRPr="009A08ED">
              <w:rPr>
                <w:rFonts w:ascii="Avenir Next LT Pro" w:hAnsi="Avenir Next LT Pro" w:cs="Calibri"/>
              </w:rPr>
              <w:t xml:space="preserve">the organization – vision, </w:t>
            </w:r>
            <w:r w:rsidR="7EB7203A" w:rsidRPr="009A08ED">
              <w:rPr>
                <w:rFonts w:ascii="Avenir Next LT Pro" w:hAnsi="Avenir Next LT Pro" w:cs="Calibri"/>
              </w:rPr>
              <w:t>program statement,</w:t>
            </w:r>
            <w:r w:rsidRPr="009A08ED">
              <w:rPr>
                <w:rFonts w:ascii="Avenir Next LT Pro" w:hAnsi="Avenir Next LT Pro" w:cs="Calibri"/>
              </w:rPr>
              <w:t xml:space="preserve"> size, programs, locations</w:t>
            </w:r>
          </w:p>
        </w:tc>
        <w:tc>
          <w:tcPr>
            <w:tcW w:w="2070" w:type="dxa"/>
          </w:tcPr>
          <w:p w14:paraId="22E51787" w14:textId="77777777" w:rsidR="00310BFE" w:rsidRPr="009A08ED" w:rsidRDefault="00310BFE" w:rsidP="00493E6E">
            <w:pPr>
              <w:rPr>
                <w:rFonts w:ascii="Avenir Next LT Pro" w:hAnsi="Avenir Next LT Pro" w:cs="Calibri"/>
                <w:szCs w:val="24"/>
              </w:rPr>
            </w:pPr>
          </w:p>
        </w:tc>
        <w:tc>
          <w:tcPr>
            <w:tcW w:w="2160" w:type="dxa"/>
          </w:tcPr>
          <w:p w14:paraId="49C46AC9" w14:textId="77777777" w:rsidR="00310BFE" w:rsidRPr="009A08ED" w:rsidRDefault="00310BFE" w:rsidP="00493E6E">
            <w:pPr>
              <w:rPr>
                <w:rFonts w:ascii="Avenir Next LT Pro" w:hAnsi="Avenir Next LT Pro" w:cs="Calibri"/>
                <w:szCs w:val="24"/>
              </w:rPr>
            </w:pPr>
          </w:p>
        </w:tc>
        <w:tc>
          <w:tcPr>
            <w:tcW w:w="1615" w:type="dxa"/>
          </w:tcPr>
          <w:p w14:paraId="0F418B92" w14:textId="77777777" w:rsidR="00310BFE" w:rsidRPr="009A08ED" w:rsidRDefault="00310BFE" w:rsidP="00493E6E">
            <w:pPr>
              <w:rPr>
                <w:rFonts w:ascii="Avenir Next LT Pro" w:hAnsi="Avenir Next LT Pro" w:cs="Calibri"/>
                <w:szCs w:val="24"/>
              </w:rPr>
            </w:pPr>
          </w:p>
        </w:tc>
      </w:tr>
      <w:tr w:rsidR="00310BFE" w:rsidRPr="009A08ED" w14:paraId="386A2A2D" w14:textId="77777777" w:rsidTr="00466A19">
        <w:trPr>
          <w:cantSplit/>
        </w:trPr>
        <w:tc>
          <w:tcPr>
            <w:tcW w:w="3505" w:type="dxa"/>
          </w:tcPr>
          <w:p w14:paraId="2D6CAD3A" w14:textId="22830925" w:rsidR="00310BFE" w:rsidRPr="009A08ED" w:rsidRDefault="008477D6" w:rsidP="00493E6E">
            <w:pPr>
              <w:rPr>
                <w:rFonts w:ascii="Avenir Next LT Pro" w:hAnsi="Avenir Next LT Pro" w:cs="Calibri"/>
                <w:szCs w:val="24"/>
              </w:rPr>
            </w:pPr>
            <w:r w:rsidRPr="009A08ED">
              <w:rPr>
                <w:rFonts w:ascii="Avenir Next LT Pro" w:hAnsi="Avenir Next LT Pro" w:cs="Calibri"/>
                <w:szCs w:val="24"/>
              </w:rPr>
              <w:t xml:space="preserve">Review </w:t>
            </w:r>
            <w:r w:rsidR="00097AEC" w:rsidRPr="009A08ED">
              <w:rPr>
                <w:rFonts w:ascii="Avenir Next LT Pro" w:hAnsi="Avenir Next LT Pro" w:cs="Calibri"/>
                <w:szCs w:val="24"/>
              </w:rPr>
              <w:t xml:space="preserve">home child care </w:t>
            </w:r>
            <w:r w:rsidR="00912AC9" w:rsidRPr="009A08ED">
              <w:rPr>
                <w:rFonts w:ascii="Avenir Next LT Pro" w:hAnsi="Avenir Next LT Pro" w:cs="Calibri"/>
                <w:szCs w:val="24"/>
              </w:rPr>
              <w:t xml:space="preserve">agency </w:t>
            </w:r>
            <w:r w:rsidRPr="009A08ED">
              <w:rPr>
                <w:rFonts w:ascii="Avenir Next LT Pro" w:hAnsi="Avenir Next LT Pro" w:cs="Calibri"/>
                <w:szCs w:val="24"/>
              </w:rPr>
              <w:t xml:space="preserve">policies, procedures, processes </w:t>
            </w:r>
          </w:p>
        </w:tc>
        <w:tc>
          <w:tcPr>
            <w:tcW w:w="2070" w:type="dxa"/>
          </w:tcPr>
          <w:p w14:paraId="3D3E5F1D" w14:textId="77777777" w:rsidR="00310BFE" w:rsidRPr="009A08ED" w:rsidRDefault="00310BFE" w:rsidP="00493E6E">
            <w:pPr>
              <w:rPr>
                <w:rFonts w:ascii="Avenir Next LT Pro" w:hAnsi="Avenir Next LT Pro" w:cs="Calibri"/>
                <w:szCs w:val="24"/>
              </w:rPr>
            </w:pPr>
          </w:p>
        </w:tc>
        <w:tc>
          <w:tcPr>
            <w:tcW w:w="2160" w:type="dxa"/>
          </w:tcPr>
          <w:p w14:paraId="1CD3BB98" w14:textId="77777777" w:rsidR="00310BFE" w:rsidRPr="009A08ED" w:rsidRDefault="00310BFE" w:rsidP="00493E6E">
            <w:pPr>
              <w:rPr>
                <w:rFonts w:ascii="Avenir Next LT Pro" w:hAnsi="Avenir Next LT Pro" w:cs="Calibri"/>
                <w:szCs w:val="24"/>
              </w:rPr>
            </w:pPr>
          </w:p>
        </w:tc>
        <w:tc>
          <w:tcPr>
            <w:tcW w:w="1615" w:type="dxa"/>
          </w:tcPr>
          <w:p w14:paraId="01D08AD1" w14:textId="77777777" w:rsidR="00310BFE" w:rsidRPr="009A08ED" w:rsidRDefault="00310BFE" w:rsidP="00493E6E">
            <w:pPr>
              <w:rPr>
                <w:rFonts w:ascii="Avenir Next LT Pro" w:hAnsi="Avenir Next LT Pro" w:cs="Calibri"/>
                <w:szCs w:val="24"/>
              </w:rPr>
            </w:pPr>
          </w:p>
        </w:tc>
      </w:tr>
      <w:tr w:rsidR="00310BFE" w:rsidRPr="009A08ED" w14:paraId="66DFED25" w14:textId="77777777" w:rsidTr="00466A19">
        <w:trPr>
          <w:cantSplit/>
        </w:trPr>
        <w:tc>
          <w:tcPr>
            <w:tcW w:w="3505" w:type="dxa"/>
          </w:tcPr>
          <w:p w14:paraId="5BE0C74E" w14:textId="1AA6748F" w:rsidR="00310BFE" w:rsidRPr="009A08ED" w:rsidRDefault="3E0B6EC8" w:rsidP="46901E78">
            <w:pPr>
              <w:rPr>
                <w:rFonts w:ascii="Avenir Next LT Pro" w:hAnsi="Avenir Next LT Pro" w:cs="Calibri"/>
              </w:rPr>
            </w:pPr>
            <w:r w:rsidRPr="009A08ED">
              <w:rPr>
                <w:rFonts w:ascii="Avenir Next LT Pro" w:hAnsi="Avenir Next LT Pro" w:cs="Calibri"/>
              </w:rPr>
              <w:t xml:space="preserve">Provide information about support </w:t>
            </w:r>
            <w:r w:rsidR="51BC51B0" w:rsidRPr="009A08ED">
              <w:rPr>
                <w:rFonts w:ascii="Avenir Next LT Pro" w:hAnsi="Avenir Next LT Pro" w:cs="Calibri"/>
              </w:rPr>
              <w:t>at</w:t>
            </w:r>
            <w:r w:rsidRPr="009A08ED">
              <w:rPr>
                <w:rFonts w:ascii="Avenir Next LT Pro" w:hAnsi="Avenir Next LT Pro" w:cs="Calibri"/>
              </w:rPr>
              <w:t xml:space="preserve"> the agency (who to go to for different concerns and questions)</w:t>
            </w:r>
          </w:p>
        </w:tc>
        <w:tc>
          <w:tcPr>
            <w:tcW w:w="2070" w:type="dxa"/>
          </w:tcPr>
          <w:p w14:paraId="594AECB4" w14:textId="77777777" w:rsidR="00310BFE" w:rsidRPr="009A08ED" w:rsidRDefault="00310BFE" w:rsidP="00493E6E">
            <w:pPr>
              <w:rPr>
                <w:rFonts w:ascii="Avenir Next LT Pro" w:hAnsi="Avenir Next LT Pro" w:cs="Calibri"/>
                <w:szCs w:val="24"/>
              </w:rPr>
            </w:pPr>
          </w:p>
        </w:tc>
        <w:tc>
          <w:tcPr>
            <w:tcW w:w="2160" w:type="dxa"/>
          </w:tcPr>
          <w:p w14:paraId="2A67886A" w14:textId="77777777" w:rsidR="00310BFE" w:rsidRPr="009A08ED" w:rsidRDefault="00310BFE" w:rsidP="00493E6E">
            <w:pPr>
              <w:rPr>
                <w:rFonts w:ascii="Avenir Next LT Pro" w:hAnsi="Avenir Next LT Pro" w:cs="Calibri"/>
                <w:szCs w:val="24"/>
              </w:rPr>
            </w:pPr>
          </w:p>
        </w:tc>
        <w:tc>
          <w:tcPr>
            <w:tcW w:w="1615" w:type="dxa"/>
          </w:tcPr>
          <w:p w14:paraId="60E907DF" w14:textId="77777777" w:rsidR="00310BFE" w:rsidRPr="009A08ED" w:rsidRDefault="00310BFE" w:rsidP="00493E6E">
            <w:pPr>
              <w:rPr>
                <w:rFonts w:ascii="Avenir Next LT Pro" w:hAnsi="Avenir Next LT Pro" w:cs="Calibri"/>
                <w:szCs w:val="24"/>
              </w:rPr>
            </w:pPr>
          </w:p>
        </w:tc>
      </w:tr>
      <w:tr w:rsidR="00310BFE" w:rsidRPr="009A08ED" w14:paraId="2B8FAA3F" w14:textId="77777777" w:rsidTr="00466A19">
        <w:trPr>
          <w:cantSplit/>
        </w:trPr>
        <w:tc>
          <w:tcPr>
            <w:tcW w:w="3505" w:type="dxa"/>
          </w:tcPr>
          <w:p w14:paraId="37999D4D" w14:textId="3C32F347" w:rsidR="00310BFE" w:rsidRPr="009A08ED" w:rsidRDefault="13EB90A3" w:rsidP="260CE1EC">
            <w:pPr>
              <w:rPr>
                <w:rFonts w:ascii="Avenir Next LT Pro" w:hAnsi="Avenir Next LT Pro" w:cs="Calibri"/>
              </w:rPr>
            </w:pPr>
            <w:r w:rsidRPr="009A08ED">
              <w:rPr>
                <w:rFonts w:ascii="Avenir Next LT Pro" w:hAnsi="Avenir Next LT Pro" w:cs="Calibri"/>
              </w:rPr>
              <w:t xml:space="preserve">Overview of Raising the Bar </w:t>
            </w:r>
            <w:r w:rsidR="00A34908" w:rsidRPr="009A08ED">
              <w:rPr>
                <w:rFonts w:ascii="Avenir Next LT Pro" w:hAnsi="Avenir Next LT Pro" w:cs="Calibri"/>
              </w:rPr>
              <w:t>p</w:t>
            </w:r>
            <w:r w:rsidRPr="009A08ED">
              <w:rPr>
                <w:rFonts w:ascii="Avenir Next LT Pro" w:hAnsi="Avenir Next LT Pro" w:cs="Calibri"/>
              </w:rPr>
              <w:t xml:space="preserve">rogram/QEI and </w:t>
            </w:r>
            <w:r w:rsidR="3435C24F" w:rsidRPr="009A08ED">
              <w:rPr>
                <w:rFonts w:ascii="Avenir Next LT Pro" w:hAnsi="Avenir Next LT Pro" w:cs="Calibri"/>
              </w:rPr>
              <w:t>r</w:t>
            </w:r>
            <w:r w:rsidRPr="009A08ED">
              <w:rPr>
                <w:rFonts w:ascii="Avenir Next LT Pro" w:hAnsi="Avenir Next LT Pro" w:cs="Calibri"/>
              </w:rPr>
              <w:t>equirements</w:t>
            </w:r>
          </w:p>
        </w:tc>
        <w:tc>
          <w:tcPr>
            <w:tcW w:w="2070" w:type="dxa"/>
          </w:tcPr>
          <w:p w14:paraId="1B346C4A" w14:textId="77777777" w:rsidR="00310BFE" w:rsidRPr="009A08ED" w:rsidRDefault="00310BFE" w:rsidP="00493E6E">
            <w:pPr>
              <w:rPr>
                <w:rFonts w:ascii="Avenir Next LT Pro" w:hAnsi="Avenir Next LT Pro" w:cs="Calibri"/>
                <w:szCs w:val="24"/>
              </w:rPr>
            </w:pPr>
          </w:p>
        </w:tc>
        <w:tc>
          <w:tcPr>
            <w:tcW w:w="2160" w:type="dxa"/>
          </w:tcPr>
          <w:p w14:paraId="452B1A24" w14:textId="77777777" w:rsidR="00310BFE" w:rsidRPr="009A08ED" w:rsidRDefault="00310BFE" w:rsidP="00493E6E">
            <w:pPr>
              <w:rPr>
                <w:rFonts w:ascii="Avenir Next LT Pro" w:hAnsi="Avenir Next LT Pro" w:cs="Calibri"/>
                <w:szCs w:val="24"/>
              </w:rPr>
            </w:pPr>
          </w:p>
        </w:tc>
        <w:tc>
          <w:tcPr>
            <w:tcW w:w="1615" w:type="dxa"/>
          </w:tcPr>
          <w:p w14:paraId="2196A6F4" w14:textId="77777777" w:rsidR="00310BFE" w:rsidRPr="009A08ED" w:rsidRDefault="00310BFE" w:rsidP="00493E6E">
            <w:pPr>
              <w:rPr>
                <w:rFonts w:ascii="Avenir Next LT Pro" w:hAnsi="Avenir Next LT Pro" w:cs="Calibri"/>
                <w:szCs w:val="24"/>
              </w:rPr>
            </w:pPr>
          </w:p>
        </w:tc>
      </w:tr>
      <w:tr w:rsidR="00310BFE" w:rsidRPr="009A08ED" w14:paraId="1F986AA7" w14:textId="77777777" w:rsidTr="00466A19">
        <w:trPr>
          <w:cantSplit/>
        </w:trPr>
        <w:tc>
          <w:tcPr>
            <w:tcW w:w="3505" w:type="dxa"/>
          </w:tcPr>
          <w:p w14:paraId="4182F0ED" w14:textId="44D82D13" w:rsidR="00310BFE" w:rsidRPr="009A08ED" w:rsidRDefault="00912AC9" w:rsidP="00493E6E">
            <w:pPr>
              <w:rPr>
                <w:rFonts w:ascii="Avenir Next LT Pro" w:hAnsi="Avenir Next LT Pro" w:cs="Calibri"/>
                <w:szCs w:val="24"/>
              </w:rPr>
            </w:pPr>
            <w:r w:rsidRPr="009A08ED">
              <w:rPr>
                <w:rFonts w:ascii="Avenir Next LT Pro" w:hAnsi="Avenir Next LT Pro" w:cs="Calibri"/>
                <w:szCs w:val="24"/>
              </w:rPr>
              <w:t>Other:</w:t>
            </w:r>
          </w:p>
        </w:tc>
        <w:tc>
          <w:tcPr>
            <w:tcW w:w="2070" w:type="dxa"/>
          </w:tcPr>
          <w:p w14:paraId="57619D39" w14:textId="77777777" w:rsidR="00310BFE" w:rsidRPr="009A08ED" w:rsidRDefault="00310BFE" w:rsidP="00493E6E">
            <w:pPr>
              <w:rPr>
                <w:rFonts w:ascii="Avenir Next LT Pro" w:hAnsi="Avenir Next LT Pro" w:cs="Calibri"/>
                <w:szCs w:val="24"/>
              </w:rPr>
            </w:pPr>
          </w:p>
        </w:tc>
        <w:tc>
          <w:tcPr>
            <w:tcW w:w="2160" w:type="dxa"/>
          </w:tcPr>
          <w:p w14:paraId="56D9677A" w14:textId="77777777" w:rsidR="00310BFE" w:rsidRPr="009A08ED" w:rsidRDefault="00310BFE" w:rsidP="00493E6E">
            <w:pPr>
              <w:rPr>
                <w:rFonts w:ascii="Avenir Next LT Pro" w:hAnsi="Avenir Next LT Pro" w:cs="Calibri"/>
                <w:szCs w:val="24"/>
              </w:rPr>
            </w:pPr>
          </w:p>
        </w:tc>
        <w:tc>
          <w:tcPr>
            <w:tcW w:w="1615" w:type="dxa"/>
          </w:tcPr>
          <w:p w14:paraId="6D639001" w14:textId="77777777" w:rsidR="00310BFE" w:rsidRPr="009A08ED" w:rsidRDefault="00310BFE" w:rsidP="00493E6E">
            <w:pPr>
              <w:rPr>
                <w:rFonts w:ascii="Avenir Next LT Pro" w:hAnsi="Avenir Next LT Pro" w:cs="Calibri"/>
                <w:szCs w:val="24"/>
              </w:rPr>
            </w:pPr>
          </w:p>
        </w:tc>
      </w:tr>
      <w:tr w:rsidR="001160D5" w:rsidRPr="009A08ED" w14:paraId="125684B0" w14:textId="77777777" w:rsidTr="00466A19">
        <w:trPr>
          <w:cantSplit/>
        </w:trPr>
        <w:tc>
          <w:tcPr>
            <w:tcW w:w="3505" w:type="dxa"/>
          </w:tcPr>
          <w:p w14:paraId="2AA1C6CF" w14:textId="16DA7B0C" w:rsidR="001160D5" w:rsidRPr="009A08ED" w:rsidRDefault="001160D5" w:rsidP="00493E6E">
            <w:pPr>
              <w:rPr>
                <w:rFonts w:ascii="Avenir Next LT Pro" w:hAnsi="Avenir Next LT Pro" w:cs="Calibri"/>
                <w:szCs w:val="24"/>
              </w:rPr>
            </w:pPr>
            <w:r w:rsidRPr="009A08ED">
              <w:rPr>
                <w:rFonts w:ascii="Avenir Next LT Pro" w:hAnsi="Avenir Next LT Pro" w:cs="Calibri"/>
                <w:szCs w:val="24"/>
              </w:rPr>
              <w:t>Other:</w:t>
            </w:r>
          </w:p>
        </w:tc>
        <w:tc>
          <w:tcPr>
            <w:tcW w:w="2070" w:type="dxa"/>
          </w:tcPr>
          <w:p w14:paraId="1B54CA0B" w14:textId="77777777" w:rsidR="001160D5" w:rsidRPr="009A08ED" w:rsidRDefault="001160D5" w:rsidP="00493E6E">
            <w:pPr>
              <w:rPr>
                <w:rFonts w:ascii="Avenir Next LT Pro" w:hAnsi="Avenir Next LT Pro" w:cs="Calibri"/>
                <w:szCs w:val="24"/>
              </w:rPr>
            </w:pPr>
          </w:p>
        </w:tc>
        <w:tc>
          <w:tcPr>
            <w:tcW w:w="2160" w:type="dxa"/>
          </w:tcPr>
          <w:p w14:paraId="1ED7CF7B" w14:textId="77777777" w:rsidR="001160D5" w:rsidRPr="009A08ED" w:rsidRDefault="001160D5" w:rsidP="00493E6E">
            <w:pPr>
              <w:rPr>
                <w:rFonts w:ascii="Avenir Next LT Pro" w:hAnsi="Avenir Next LT Pro" w:cs="Calibri"/>
                <w:szCs w:val="24"/>
              </w:rPr>
            </w:pPr>
          </w:p>
        </w:tc>
        <w:tc>
          <w:tcPr>
            <w:tcW w:w="1615" w:type="dxa"/>
          </w:tcPr>
          <w:p w14:paraId="583F6019" w14:textId="77777777" w:rsidR="001160D5" w:rsidRPr="009A08ED" w:rsidRDefault="001160D5" w:rsidP="00493E6E">
            <w:pPr>
              <w:rPr>
                <w:rFonts w:ascii="Avenir Next LT Pro" w:hAnsi="Avenir Next LT Pro" w:cs="Calibri"/>
                <w:szCs w:val="24"/>
              </w:rPr>
            </w:pPr>
          </w:p>
        </w:tc>
      </w:tr>
    </w:tbl>
    <w:p w14:paraId="202946B8" w14:textId="1F2F61E5" w:rsidR="00BB22C0" w:rsidRPr="009A08ED" w:rsidRDefault="00BB22C0" w:rsidP="00973A89">
      <w:pPr>
        <w:pStyle w:val="Heading2"/>
      </w:pPr>
      <w:r w:rsidRPr="009A08ED">
        <w:t>Training</w:t>
      </w:r>
      <w:r w:rsidR="00DF13B5" w:rsidRPr="009A08ED">
        <w:t xml:space="preserve"> </w:t>
      </w:r>
    </w:p>
    <w:tbl>
      <w:tblPr>
        <w:tblStyle w:val="TableGrid"/>
        <w:tblW w:w="0" w:type="auto"/>
        <w:tblLayout w:type="fixed"/>
        <w:tblLook w:val="04A0" w:firstRow="1" w:lastRow="0" w:firstColumn="1" w:lastColumn="0" w:noHBand="0" w:noVBand="1"/>
      </w:tblPr>
      <w:tblGrid>
        <w:gridCol w:w="2785"/>
        <w:gridCol w:w="3060"/>
        <w:gridCol w:w="1947"/>
        <w:gridCol w:w="1558"/>
      </w:tblGrid>
      <w:tr w:rsidR="00C847C6" w:rsidRPr="009A08ED" w14:paraId="325F3FC7" w14:textId="77777777" w:rsidTr="00466A19">
        <w:trPr>
          <w:cantSplit/>
          <w:tblHeader/>
        </w:trPr>
        <w:tc>
          <w:tcPr>
            <w:tcW w:w="2785" w:type="dxa"/>
            <w:shd w:val="clear" w:color="auto" w:fill="D9D9D9" w:themeFill="background1" w:themeFillShade="D9"/>
          </w:tcPr>
          <w:p w14:paraId="00F0B2C4" w14:textId="77777777" w:rsidR="007A552C" w:rsidRPr="009A08ED" w:rsidRDefault="007A552C" w:rsidP="00493E6E">
            <w:pPr>
              <w:rPr>
                <w:rFonts w:ascii="Avenir Next LT Pro" w:hAnsi="Avenir Next LT Pro" w:cs="Calibri"/>
                <w:b/>
                <w:bCs/>
                <w:szCs w:val="24"/>
              </w:rPr>
            </w:pPr>
            <w:r w:rsidRPr="009A08ED">
              <w:rPr>
                <w:rFonts w:ascii="Avenir Next LT Pro" w:hAnsi="Avenir Next LT Pro" w:cs="Calibri"/>
                <w:b/>
                <w:bCs/>
                <w:szCs w:val="24"/>
              </w:rPr>
              <w:t>Topic</w:t>
            </w:r>
          </w:p>
        </w:tc>
        <w:tc>
          <w:tcPr>
            <w:tcW w:w="3060" w:type="dxa"/>
            <w:shd w:val="clear" w:color="auto" w:fill="D9D9D9" w:themeFill="background1" w:themeFillShade="D9"/>
          </w:tcPr>
          <w:p w14:paraId="2D06BFD4" w14:textId="77777777" w:rsidR="007A552C" w:rsidRPr="009A08ED" w:rsidRDefault="007A552C" w:rsidP="00493E6E">
            <w:pPr>
              <w:rPr>
                <w:rFonts w:ascii="Avenir Next LT Pro" w:hAnsi="Avenir Next LT Pro" w:cs="Calibri"/>
                <w:b/>
                <w:bCs/>
                <w:szCs w:val="24"/>
              </w:rPr>
            </w:pPr>
            <w:r w:rsidRPr="009A08ED">
              <w:rPr>
                <w:rFonts w:ascii="Avenir Next LT Pro" w:hAnsi="Avenir Next LT Pro" w:cs="Calibri"/>
                <w:b/>
                <w:bCs/>
                <w:szCs w:val="24"/>
              </w:rPr>
              <w:t>Format (online, in person, hard copy)</w:t>
            </w:r>
          </w:p>
        </w:tc>
        <w:tc>
          <w:tcPr>
            <w:tcW w:w="1947" w:type="dxa"/>
            <w:shd w:val="clear" w:color="auto" w:fill="D9D9D9" w:themeFill="background1" w:themeFillShade="D9"/>
          </w:tcPr>
          <w:p w14:paraId="76F9EB73" w14:textId="77777777" w:rsidR="007A552C" w:rsidRPr="009A08ED" w:rsidRDefault="007A552C" w:rsidP="00493E6E">
            <w:pPr>
              <w:rPr>
                <w:rFonts w:ascii="Avenir Next LT Pro" w:hAnsi="Avenir Next LT Pro" w:cs="Calibri"/>
                <w:b/>
                <w:bCs/>
                <w:szCs w:val="24"/>
              </w:rPr>
            </w:pPr>
            <w:r w:rsidRPr="009A08ED">
              <w:rPr>
                <w:rFonts w:ascii="Avenir Next LT Pro" w:hAnsi="Avenir Next LT Pro" w:cs="Calibri"/>
                <w:b/>
                <w:bCs/>
                <w:szCs w:val="24"/>
              </w:rPr>
              <w:t>Responsibility (self, supervisor, other)</w:t>
            </w:r>
          </w:p>
        </w:tc>
        <w:tc>
          <w:tcPr>
            <w:tcW w:w="1558" w:type="dxa"/>
            <w:shd w:val="clear" w:color="auto" w:fill="D9D9D9" w:themeFill="background1" w:themeFillShade="D9"/>
          </w:tcPr>
          <w:p w14:paraId="6CCA9266" w14:textId="1690B7E8" w:rsidR="007A552C" w:rsidRPr="009A08ED" w:rsidRDefault="007A552C" w:rsidP="4027421A">
            <w:pPr>
              <w:rPr>
                <w:rFonts w:ascii="Avenir Next LT Pro" w:hAnsi="Avenir Next LT Pro" w:cs="Calibri"/>
                <w:b/>
                <w:bCs/>
              </w:rPr>
            </w:pPr>
            <w:r w:rsidRPr="009A08ED">
              <w:rPr>
                <w:rFonts w:ascii="Avenir Next LT Pro" w:hAnsi="Avenir Next LT Pro" w:cs="Calibri"/>
                <w:b/>
                <w:bCs/>
              </w:rPr>
              <w:t xml:space="preserve">Date </w:t>
            </w:r>
            <w:r w:rsidR="00280E82" w:rsidRPr="009A08ED">
              <w:rPr>
                <w:rFonts w:ascii="Avenir Next LT Pro" w:hAnsi="Avenir Next LT Pro" w:cs="Calibri"/>
                <w:b/>
                <w:bCs/>
              </w:rPr>
              <w:t>c</w:t>
            </w:r>
            <w:r w:rsidRPr="009A08ED">
              <w:rPr>
                <w:rFonts w:ascii="Avenir Next LT Pro" w:hAnsi="Avenir Next LT Pro" w:cs="Calibri"/>
                <w:b/>
                <w:bCs/>
              </w:rPr>
              <w:t>ompleted</w:t>
            </w:r>
          </w:p>
        </w:tc>
      </w:tr>
      <w:tr w:rsidR="00C847C6" w:rsidRPr="009A08ED" w14:paraId="72A97DC8" w14:textId="77777777" w:rsidTr="00466A19">
        <w:trPr>
          <w:cantSplit/>
        </w:trPr>
        <w:tc>
          <w:tcPr>
            <w:tcW w:w="2785" w:type="dxa"/>
          </w:tcPr>
          <w:p w14:paraId="2B64E471" w14:textId="4CE34C5D" w:rsidR="007A552C" w:rsidRPr="009A08ED" w:rsidRDefault="007A552C" w:rsidP="00493E6E">
            <w:pPr>
              <w:rPr>
                <w:rFonts w:ascii="Avenir Next LT Pro" w:hAnsi="Avenir Next LT Pro" w:cs="Calibri"/>
                <w:szCs w:val="24"/>
              </w:rPr>
            </w:pPr>
            <w:r w:rsidRPr="009A08ED">
              <w:rPr>
                <w:rFonts w:ascii="Avenir Next LT Pro" w:hAnsi="Avenir Next LT Pro" w:cs="Calibri"/>
                <w:szCs w:val="24"/>
              </w:rPr>
              <w:t>Orientation to training technology</w:t>
            </w:r>
            <w:r w:rsidR="00310BFE" w:rsidRPr="009A08ED">
              <w:rPr>
                <w:rFonts w:ascii="Avenir Next LT Pro" w:hAnsi="Avenir Next LT Pro" w:cs="Calibri"/>
                <w:szCs w:val="24"/>
              </w:rPr>
              <w:t>/learning management system</w:t>
            </w:r>
          </w:p>
        </w:tc>
        <w:tc>
          <w:tcPr>
            <w:tcW w:w="3060" w:type="dxa"/>
          </w:tcPr>
          <w:p w14:paraId="589C7FF7" w14:textId="77777777" w:rsidR="007A552C" w:rsidRPr="009A08ED" w:rsidRDefault="007A552C" w:rsidP="00493E6E">
            <w:pPr>
              <w:rPr>
                <w:rFonts w:ascii="Avenir Next LT Pro" w:hAnsi="Avenir Next LT Pro" w:cs="Calibri"/>
                <w:szCs w:val="24"/>
              </w:rPr>
            </w:pPr>
          </w:p>
        </w:tc>
        <w:tc>
          <w:tcPr>
            <w:tcW w:w="1947" w:type="dxa"/>
          </w:tcPr>
          <w:p w14:paraId="06E61A6C" w14:textId="77777777" w:rsidR="007A552C" w:rsidRPr="009A08ED" w:rsidRDefault="007A552C" w:rsidP="00493E6E">
            <w:pPr>
              <w:rPr>
                <w:rFonts w:ascii="Avenir Next LT Pro" w:hAnsi="Avenir Next LT Pro" w:cs="Calibri"/>
                <w:szCs w:val="24"/>
              </w:rPr>
            </w:pPr>
          </w:p>
        </w:tc>
        <w:tc>
          <w:tcPr>
            <w:tcW w:w="1558" w:type="dxa"/>
          </w:tcPr>
          <w:p w14:paraId="44906618" w14:textId="77777777" w:rsidR="007A552C" w:rsidRPr="009A08ED" w:rsidRDefault="007A552C" w:rsidP="00493E6E">
            <w:pPr>
              <w:rPr>
                <w:rFonts w:ascii="Avenir Next LT Pro" w:hAnsi="Avenir Next LT Pro" w:cs="Calibri"/>
                <w:szCs w:val="24"/>
              </w:rPr>
            </w:pPr>
          </w:p>
        </w:tc>
      </w:tr>
      <w:tr w:rsidR="00942C06" w:rsidRPr="009A08ED" w14:paraId="59DBAF57" w14:textId="77777777" w:rsidTr="00466A19">
        <w:trPr>
          <w:cantSplit/>
        </w:trPr>
        <w:tc>
          <w:tcPr>
            <w:tcW w:w="2785" w:type="dxa"/>
          </w:tcPr>
          <w:p w14:paraId="65CFC85D" w14:textId="3F518AFE" w:rsidR="00942C06" w:rsidRPr="009A08ED" w:rsidRDefault="00857BEF" w:rsidP="5235D470">
            <w:pPr>
              <w:rPr>
                <w:rFonts w:ascii="Avenir Next LT Pro" w:hAnsi="Avenir Next LT Pro" w:cs="Calibri"/>
              </w:rPr>
            </w:pPr>
            <w:r w:rsidRPr="009A08ED">
              <w:rPr>
                <w:rFonts w:ascii="Avenir Next LT Pro" w:hAnsi="Avenir Next LT Pro" w:cs="Calibri"/>
              </w:rPr>
              <w:t>“</w:t>
            </w:r>
            <w:r w:rsidR="36520934" w:rsidRPr="009A08ED">
              <w:rPr>
                <w:rFonts w:ascii="Avenir Next LT Pro" w:hAnsi="Avenir Next LT Pro" w:cs="Calibri"/>
              </w:rPr>
              <w:t>How Does Learning Happen?</w:t>
            </w:r>
            <w:r w:rsidRPr="009A08ED">
              <w:rPr>
                <w:rFonts w:ascii="Avenir Next LT Pro" w:hAnsi="Avenir Next LT Pro" w:cs="Calibri"/>
              </w:rPr>
              <w:t>”</w:t>
            </w:r>
            <w:r w:rsidR="36520934" w:rsidRPr="009A08ED">
              <w:rPr>
                <w:rFonts w:ascii="Avenir Next LT Pro" w:hAnsi="Avenir Next LT Pro" w:cs="Calibri"/>
              </w:rPr>
              <w:t xml:space="preserve"> (</w:t>
            </w:r>
            <w:r w:rsidR="00942C06" w:rsidRPr="009A08ED">
              <w:rPr>
                <w:rFonts w:ascii="Avenir Next LT Pro" w:hAnsi="Avenir Next LT Pro" w:cs="Calibri"/>
              </w:rPr>
              <w:t>HDLH</w:t>
            </w:r>
            <w:r w:rsidR="6B5A901E" w:rsidRPr="009A08ED">
              <w:rPr>
                <w:rFonts w:ascii="Avenir Next LT Pro" w:hAnsi="Avenir Next LT Pro" w:cs="Calibri"/>
              </w:rPr>
              <w:t>)</w:t>
            </w:r>
            <w:r w:rsidR="00942C06" w:rsidRPr="009A08ED">
              <w:rPr>
                <w:rFonts w:ascii="Avenir Next LT Pro" w:hAnsi="Avenir Next LT Pro" w:cs="Calibri"/>
              </w:rPr>
              <w:t xml:space="preserve"> Training (as appropriate)</w:t>
            </w:r>
          </w:p>
        </w:tc>
        <w:tc>
          <w:tcPr>
            <w:tcW w:w="3060" w:type="dxa"/>
          </w:tcPr>
          <w:p w14:paraId="104398D3" w14:textId="06F4951D" w:rsidR="00857BEF" w:rsidRPr="009A08ED" w:rsidRDefault="00857BEF" w:rsidP="25BDD611">
            <w:pPr>
              <w:rPr>
                <w:rFonts w:ascii="Avenir Next LT Pro" w:hAnsi="Avenir Next LT Pro" w:cs="Calibri"/>
              </w:rPr>
            </w:pPr>
            <w:r w:rsidRPr="009A08ED">
              <w:rPr>
                <w:rFonts w:ascii="Avenir Next LT Pro" w:hAnsi="Avenir Next LT Pro" w:cs="Calibri"/>
              </w:rPr>
              <w:t>How Does Learning Happen?</w:t>
            </w:r>
            <w:r w:rsidR="005B3EE4">
              <w:rPr>
                <w:rFonts w:ascii="Avenir Next LT Pro" w:hAnsi="Avenir Next LT Pro" w:cs="Calibri"/>
              </w:rPr>
              <w:t xml:space="preserve"> </w:t>
            </w:r>
          </w:p>
          <w:p w14:paraId="6F4695F7" w14:textId="4483F9EB" w:rsidR="00857BEF" w:rsidRPr="009A08ED" w:rsidRDefault="00F343FE" w:rsidP="25BDD611">
            <w:pPr>
              <w:rPr>
                <w:rFonts w:ascii="Avenir Next LT Pro" w:hAnsi="Avenir Next LT Pro" w:cs="Calibri"/>
              </w:rPr>
            </w:pPr>
            <w:hyperlink r:id="rId11" w:history="1">
              <w:r w:rsidR="00857BEF" w:rsidRPr="009A08ED">
                <w:rPr>
                  <w:rStyle w:val="Hyperlink"/>
                  <w:rFonts w:ascii="Avenir Next LT Pro" w:hAnsi="Avenir Next LT Pro" w:cs="Calibri"/>
                </w:rPr>
                <w:t>ontario.ca/page/how-does-learning-happen-ontarios-pedagogy-early-years</w:t>
              </w:r>
            </w:hyperlink>
          </w:p>
        </w:tc>
        <w:tc>
          <w:tcPr>
            <w:tcW w:w="1947" w:type="dxa"/>
          </w:tcPr>
          <w:p w14:paraId="01F4058B" w14:textId="77777777" w:rsidR="00942C06" w:rsidRPr="009A08ED" w:rsidRDefault="00942C06" w:rsidP="00493E6E">
            <w:pPr>
              <w:rPr>
                <w:rFonts w:ascii="Avenir Next LT Pro" w:hAnsi="Avenir Next LT Pro" w:cs="Calibri"/>
                <w:szCs w:val="24"/>
              </w:rPr>
            </w:pPr>
          </w:p>
        </w:tc>
        <w:tc>
          <w:tcPr>
            <w:tcW w:w="1558" w:type="dxa"/>
          </w:tcPr>
          <w:p w14:paraId="09854CB0" w14:textId="77777777" w:rsidR="00942C06" w:rsidRPr="009A08ED" w:rsidRDefault="00942C06" w:rsidP="00493E6E">
            <w:pPr>
              <w:rPr>
                <w:rFonts w:ascii="Avenir Next LT Pro" w:hAnsi="Avenir Next LT Pro" w:cs="Calibri"/>
                <w:szCs w:val="24"/>
              </w:rPr>
            </w:pPr>
          </w:p>
        </w:tc>
      </w:tr>
      <w:tr w:rsidR="00C847C6" w:rsidRPr="009A08ED" w14:paraId="29AE0BF3" w14:textId="77777777" w:rsidTr="00466A19">
        <w:trPr>
          <w:cantSplit/>
        </w:trPr>
        <w:tc>
          <w:tcPr>
            <w:tcW w:w="2785" w:type="dxa"/>
          </w:tcPr>
          <w:p w14:paraId="6B4B6467" w14:textId="29E5FE55" w:rsidR="007A552C" w:rsidRPr="009A08ED" w:rsidRDefault="00832E4D" w:rsidP="00493E6E">
            <w:pPr>
              <w:rPr>
                <w:rFonts w:ascii="Avenir Next LT Pro" w:hAnsi="Avenir Next LT Pro" w:cs="Calibri"/>
                <w:szCs w:val="24"/>
              </w:rPr>
            </w:pPr>
            <w:r w:rsidRPr="009A08ED">
              <w:rPr>
                <w:rFonts w:ascii="Avenir Next LT Pro" w:hAnsi="Avenir Next LT Pro" w:cs="Calibri"/>
                <w:szCs w:val="24"/>
              </w:rPr>
              <w:t>Anaphylaxis training</w:t>
            </w:r>
            <w:r w:rsidR="00C847C6" w:rsidRPr="009A08ED">
              <w:rPr>
                <w:rFonts w:ascii="Avenir Next LT Pro" w:hAnsi="Avenir Next LT Pro" w:cs="Calibri"/>
                <w:szCs w:val="24"/>
              </w:rPr>
              <w:t xml:space="preserve"> </w:t>
            </w:r>
          </w:p>
        </w:tc>
        <w:tc>
          <w:tcPr>
            <w:tcW w:w="3060" w:type="dxa"/>
          </w:tcPr>
          <w:p w14:paraId="4647837C" w14:textId="025A3345" w:rsidR="007A552C" w:rsidRPr="009A08ED" w:rsidRDefault="00D035D8" w:rsidP="00493E6E">
            <w:pPr>
              <w:rPr>
                <w:rFonts w:ascii="Avenir Next LT Pro" w:hAnsi="Avenir Next LT Pro" w:cs="Calibri"/>
                <w:szCs w:val="24"/>
              </w:rPr>
            </w:pPr>
            <w:r w:rsidRPr="009A08ED">
              <w:rPr>
                <w:rFonts w:ascii="Avenir Next LT Pro" w:hAnsi="Avenir Next LT Pro" w:cs="Calibri"/>
                <w:szCs w:val="24"/>
              </w:rPr>
              <w:t>Online training</w:t>
            </w:r>
            <w:r w:rsidR="00912AC9" w:rsidRPr="009A08ED">
              <w:rPr>
                <w:rFonts w:ascii="Avenir Next LT Pro" w:hAnsi="Avenir Next LT Pro" w:cs="Calibri"/>
                <w:szCs w:val="24"/>
              </w:rPr>
              <w:t>:</w:t>
            </w:r>
          </w:p>
          <w:p w14:paraId="5C2D4AE4" w14:textId="5064A8B1" w:rsidR="00912AC9" w:rsidRPr="009A08ED" w:rsidRDefault="00F343FE" w:rsidP="005064C7">
            <w:pPr>
              <w:shd w:val="clear" w:color="auto" w:fill="FFFFFF"/>
              <w:rPr>
                <w:rFonts w:ascii="Avenir Next LT Pro" w:hAnsi="Avenir Next LT Pro" w:cs="Calibri"/>
                <w:color w:val="1155CC"/>
                <w:szCs w:val="24"/>
                <w:u w:val="single"/>
              </w:rPr>
            </w:pPr>
            <w:hyperlink r:id="rId12" w:history="1">
              <w:r w:rsidR="005064C7" w:rsidRPr="00F243EF">
                <w:rPr>
                  <w:rStyle w:val="Hyperlink"/>
                  <w:rFonts w:ascii="Avenir Next LT Pro" w:hAnsi="Avenir Next LT Pro" w:cs="Calibri"/>
                  <w:szCs w:val="24"/>
                </w:rPr>
                <w:t>allergyaware.ca/courses</w:t>
              </w:r>
            </w:hyperlink>
          </w:p>
          <w:p w14:paraId="4657C246" w14:textId="07163EBB" w:rsidR="00D035D8" w:rsidRPr="009A08ED" w:rsidRDefault="00912AC9" w:rsidP="00912AC9">
            <w:pPr>
              <w:shd w:val="clear" w:color="auto" w:fill="FFFFFF"/>
              <w:rPr>
                <w:rFonts w:ascii="Avenir Next LT Pro" w:hAnsi="Avenir Next LT Pro" w:cs="Calibri"/>
                <w:color w:val="000000" w:themeColor="text1"/>
                <w:szCs w:val="24"/>
              </w:rPr>
            </w:pPr>
            <w:r w:rsidRPr="009A08ED">
              <w:rPr>
                <w:rFonts w:ascii="Avenir Next LT Pro" w:hAnsi="Avenir Next LT Pro" w:cs="Calibri"/>
                <w:szCs w:val="24"/>
              </w:rPr>
              <w:t>(</w:t>
            </w:r>
            <w:r w:rsidR="005064C7" w:rsidRPr="009A08ED">
              <w:rPr>
                <w:rFonts w:ascii="Avenir Next LT Pro" w:hAnsi="Avenir Next LT Pro" w:cs="Calibri"/>
                <w:szCs w:val="24"/>
              </w:rPr>
              <w:t>scroll down to Anaphylaxis in Child Care Settings</w:t>
            </w:r>
            <w:r w:rsidRPr="009A08ED">
              <w:rPr>
                <w:rFonts w:ascii="Avenir Next LT Pro" w:hAnsi="Avenir Next LT Pro" w:cs="Calibri"/>
                <w:szCs w:val="24"/>
              </w:rPr>
              <w:t>)</w:t>
            </w:r>
          </w:p>
        </w:tc>
        <w:tc>
          <w:tcPr>
            <w:tcW w:w="1947" w:type="dxa"/>
          </w:tcPr>
          <w:p w14:paraId="2FC4BED6" w14:textId="77777777" w:rsidR="007A552C" w:rsidRPr="009A08ED" w:rsidRDefault="007A552C" w:rsidP="00493E6E">
            <w:pPr>
              <w:rPr>
                <w:rFonts w:ascii="Avenir Next LT Pro" w:hAnsi="Avenir Next LT Pro" w:cs="Calibri"/>
                <w:szCs w:val="24"/>
              </w:rPr>
            </w:pPr>
          </w:p>
        </w:tc>
        <w:tc>
          <w:tcPr>
            <w:tcW w:w="1558" w:type="dxa"/>
          </w:tcPr>
          <w:p w14:paraId="29D9F58E" w14:textId="77777777" w:rsidR="007A552C" w:rsidRPr="009A08ED" w:rsidRDefault="007A552C" w:rsidP="00493E6E">
            <w:pPr>
              <w:rPr>
                <w:rFonts w:ascii="Avenir Next LT Pro" w:hAnsi="Avenir Next LT Pro" w:cs="Calibri"/>
                <w:szCs w:val="24"/>
              </w:rPr>
            </w:pPr>
          </w:p>
        </w:tc>
      </w:tr>
      <w:tr w:rsidR="00C847C6" w:rsidRPr="009A08ED" w14:paraId="7A78833C" w14:textId="77777777" w:rsidTr="00466A19">
        <w:trPr>
          <w:cantSplit/>
        </w:trPr>
        <w:tc>
          <w:tcPr>
            <w:tcW w:w="2785" w:type="dxa"/>
          </w:tcPr>
          <w:p w14:paraId="1A30C900" w14:textId="21F17C67" w:rsidR="007A552C" w:rsidRPr="009A08ED" w:rsidRDefault="61C44C41" w:rsidP="46901E78">
            <w:pPr>
              <w:rPr>
                <w:rFonts w:ascii="Avenir Next LT Pro" w:hAnsi="Avenir Next LT Pro" w:cs="Calibri"/>
              </w:rPr>
            </w:pPr>
            <w:r w:rsidRPr="009A08ED">
              <w:rPr>
                <w:rFonts w:ascii="Avenir Next LT Pro" w:hAnsi="Avenir Next LT Pro" w:cs="Calibri"/>
              </w:rPr>
              <w:lastRenderedPageBreak/>
              <w:t xml:space="preserve">Health &amp; </w:t>
            </w:r>
            <w:r w:rsidR="5858ADC2" w:rsidRPr="009A08ED">
              <w:rPr>
                <w:rFonts w:ascii="Avenir Next LT Pro" w:hAnsi="Avenir Next LT Pro" w:cs="Calibri"/>
              </w:rPr>
              <w:t>s</w:t>
            </w:r>
            <w:r w:rsidRPr="009A08ED">
              <w:rPr>
                <w:rFonts w:ascii="Avenir Next LT Pro" w:hAnsi="Avenir Next LT Pro" w:cs="Calibri"/>
              </w:rPr>
              <w:t xml:space="preserve">afety </w:t>
            </w:r>
            <w:r w:rsidR="14003E1C" w:rsidRPr="009A08ED">
              <w:rPr>
                <w:rFonts w:ascii="Avenir Next LT Pro" w:hAnsi="Avenir Next LT Pro" w:cs="Calibri"/>
              </w:rPr>
              <w:t>c</w:t>
            </w:r>
            <w:r w:rsidR="00280E82" w:rsidRPr="009A08ED">
              <w:rPr>
                <w:rFonts w:ascii="Avenir Next LT Pro" w:hAnsi="Avenir Next LT Pro" w:cs="Calibri"/>
              </w:rPr>
              <w:t>o</w:t>
            </w:r>
            <w:r w:rsidRPr="009A08ED">
              <w:rPr>
                <w:rFonts w:ascii="Avenir Next LT Pro" w:hAnsi="Avenir Next LT Pro" w:cs="Calibri"/>
              </w:rPr>
              <w:t>urse</w:t>
            </w:r>
          </w:p>
        </w:tc>
        <w:tc>
          <w:tcPr>
            <w:tcW w:w="3060" w:type="dxa"/>
          </w:tcPr>
          <w:p w14:paraId="5C9BD506" w14:textId="57C9A1A3" w:rsidR="007A552C" w:rsidRPr="009A08ED" w:rsidRDefault="003B55C7" w:rsidP="00493E6E">
            <w:pPr>
              <w:rPr>
                <w:rFonts w:ascii="Avenir Next LT Pro" w:hAnsi="Avenir Next LT Pro" w:cs="Calibri"/>
                <w:szCs w:val="24"/>
              </w:rPr>
            </w:pPr>
            <w:r w:rsidRPr="009A08ED">
              <w:rPr>
                <w:rFonts w:ascii="Avenir Next LT Pro" w:hAnsi="Avenir Next LT Pro" w:cs="Calibri"/>
                <w:szCs w:val="24"/>
              </w:rPr>
              <w:t xml:space="preserve">Online </w:t>
            </w:r>
            <w:r w:rsidR="00912AC9" w:rsidRPr="009A08ED">
              <w:rPr>
                <w:rFonts w:ascii="Avenir Next LT Pro" w:hAnsi="Avenir Next LT Pro" w:cs="Calibri"/>
                <w:szCs w:val="24"/>
              </w:rPr>
              <w:t xml:space="preserve">training: </w:t>
            </w:r>
            <w:hyperlink r:id="rId13" w:history="1">
              <w:r w:rsidR="00072BA7">
                <w:rPr>
                  <w:rStyle w:val="Hyperlink"/>
                  <w:rFonts w:ascii="Avenir Next LT Pro" w:hAnsi="Avenir Next LT Pro" w:cs="Calibri"/>
                  <w:szCs w:val="24"/>
                </w:rPr>
                <w:t>labour.gov.on.ca/</w:t>
              </w:r>
              <w:proofErr w:type="spellStart"/>
              <w:r w:rsidR="00072BA7">
                <w:rPr>
                  <w:rStyle w:val="Hyperlink"/>
                  <w:rFonts w:ascii="Avenir Next LT Pro" w:hAnsi="Avenir Next LT Pro" w:cs="Calibri"/>
                  <w:szCs w:val="24"/>
                </w:rPr>
                <w:t>english</w:t>
              </w:r>
              <w:proofErr w:type="spellEnd"/>
              <w:r w:rsidR="00072BA7">
                <w:rPr>
                  <w:rStyle w:val="Hyperlink"/>
                  <w:rFonts w:ascii="Avenir Next LT Pro" w:hAnsi="Avenir Next LT Pro" w:cs="Calibri"/>
                  <w:szCs w:val="24"/>
                </w:rPr>
                <w:t>/</w:t>
              </w:r>
              <w:proofErr w:type="spellStart"/>
              <w:r w:rsidR="00072BA7">
                <w:rPr>
                  <w:rStyle w:val="Hyperlink"/>
                  <w:rFonts w:ascii="Avenir Next LT Pro" w:hAnsi="Avenir Next LT Pro" w:cs="Calibri"/>
                  <w:szCs w:val="24"/>
                </w:rPr>
                <w:t>hs</w:t>
              </w:r>
              <w:proofErr w:type="spellEnd"/>
              <w:r w:rsidR="00072BA7">
                <w:rPr>
                  <w:rStyle w:val="Hyperlink"/>
                  <w:rFonts w:ascii="Avenir Next LT Pro" w:hAnsi="Avenir Next LT Pro" w:cs="Calibri"/>
                  <w:szCs w:val="24"/>
                </w:rPr>
                <w:t>/</w:t>
              </w:r>
              <w:proofErr w:type="spellStart"/>
              <w:r w:rsidR="00072BA7">
                <w:rPr>
                  <w:rStyle w:val="Hyperlink"/>
                  <w:rFonts w:ascii="Avenir Next LT Pro" w:hAnsi="Avenir Next LT Pro" w:cs="Calibri"/>
                  <w:szCs w:val="24"/>
                </w:rPr>
                <w:t>elearn</w:t>
              </w:r>
              <w:proofErr w:type="spellEnd"/>
              <w:r w:rsidR="00072BA7">
                <w:rPr>
                  <w:rStyle w:val="Hyperlink"/>
                  <w:rFonts w:ascii="Avenir Next LT Pro" w:hAnsi="Avenir Next LT Pro" w:cs="Calibri"/>
                  <w:szCs w:val="24"/>
                </w:rPr>
                <w:t>/worker/</w:t>
              </w:r>
              <w:proofErr w:type="spellStart"/>
              <w:r w:rsidR="00072BA7">
                <w:rPr>
                  <w:rStyle w:val="Hyperlink"/>
                  <w:rFonts w:ascii="Avenir Next LT Pro" w:hAnsi="Avenir Next LT Pro" w:cs="Calibri"/>
                  <w:szCs w:val="24"/>
                </w:rPr>
                <w:t>foursteps.php</w:t>
              </w:r>
              <w:proofErr w:type="spellEnd"/>
            </w:hyperlink>
            <w:r w:rsidRPr="009A08ED">
              <w:rPr>
                <w:rFonts w:ascii="Avenir Next LT Pro" w:hAnsi="Avenir Next LT Pro" w:cs="Calibri"/>
                <w:szCs w:val="24"/>
              </w:rPr>
              <w:t xml:space="preserve"> </w:t>
            </w:r>
          </w:p>
        </w:tc>
        <w:tc>
          <w:tcPr>
            <w:tcW w:w="1947" w:type="dxa"/>
          </w:tcPr>
          <w:p w14:paraId="614820B8" w14:textId="3AC07EDF" w:rsidR="007A552C" w:rsidRPr="009A08ED" w:rsidRDefault="007A552C" w:rsidP="00493E6E">
            <w:pPr>
              <w:rPr>
                <w:rFonts w:ascii="Avenir Next LT Pro" w:hAnsi="Avenir Next LT Pro" w:cs="Calibri"/>
                <w:szCs w:val="24"/>
              </w:rPr>
            </w:pPr>
          </w:p>
        </w:tc>
        <w:tc>
          <w:tcPr>
            <w:tcW w:w="1558" w:type="dxa"/>
          </w:tcPr>
          <w:p w14:paraId="271C0F02" w14:textId="77777777" w:rsidR="007A552C" w:rsidRPr="009A08ED" w:rsidRDefault="007A552C" w:rsidP="00493E6E">
            <w:pPr>
              <w:rPr>
                <w:rFonts w:ascii="Avenir Next LT Pro" w:hAnsi="Avenir Next LT Pro" w:cs="Calibri"/>
                <w:szCs w:val="24"/>
              </w:rPr>
            </w:pPr>
          </w:p>
        </w:tc>
      </w:tr>
      <w:tr w:rsidR="00455EB4" w:rsidRPr="009A08ED" w14:paraId="2893242A" w14:textId="77777777" w:rsidTr="00466A19">
        <w:trPr>
          <w:cantSplit/>
        </w:trPr>
        <w:tc>
          <w:tcPr>
            <w:tcW w:w="2785" w:type="dxa"/>
          </w:tcPr>
          <w:p w14:paraId="7C4F87E2" w14:textId="2D6AAFE8" w:rsidR="00455EB4" w:rsidRPr="009A08ED" w:rsidRDefault="18EC7317" w:rsidP="46901E78">
            <w:pPr>
              <w:rPr>
                <w:rFonts w:ascii="Avenir Next LT Pro" w:hAnsi="Avenir Next LT Pro" w:cs="Calibri"/>
              </w:rPr>
            </w:pPr>
            <w:r w:rsidRPr="009A08ED">
              <w:rPr>
                <w:rFonts w:ascii="Avenir Next LT Pro" w:hAnsi="Avenir Next LT Pro" w:cs="Calibri"/>
              </w:rPr>
              <w:t xml:space="preserve">Early Years &amp; Child Care Act </w:t>
            </w:r>
            <w:r w:rsidR="5B8CEDC9" w:rsidRPr="009A08ED">
              <w:rPr>
                <w:rFonts w:ascii="Avenir Next LT Pro" w:hAnsi="Avenir Next LT Pro" w:cs="Calibri"/>
              </w:rPr>
              <w:t>s</w:t>
            </w:r>
            <w:r w:rsidRPr="009A08ED">
              <w:rPr>
                <w:rFonts w:ascii="Avenir Next LT Pro" w:hAnsi="Avenir Next LT Pro" w:cs="Calibri"/>
              </w:rPr>
              <w:t>elf-</w:t>
            </w:r>
            <w:r w:rsidR="128384BC" w:rsidRPr="009A08ED">
              <w:rPr>
                <w:rFonts w:ascii="Avenir Next LT Pro" w:hAnsi="Avenir Next LT Pro" w:cs="Calibri"/>
              </w:rPr>
              <w:t>t</w:t>
            </w:r>
            <w:r w:rsidRPr="009A08ED">
              <w:rPr>
                <w:rFonts w:ascii="Avenir Next LT Pro" w:hAnsi="Avenir Next LT Pro" w:cs="Calibri"/>
              </w:rPr>
              <w:t xml:space="preserve">est </w:t>
            </w:r>
          </w:p>
        </w:tc>
        <w:tc>
          <w:tcPr>
            <w:tcW w:w="3060" w:type="dxa"/>
          </w:tcPr>
          <w:p w14:paraId="2A8B0421" w14:textId="76280679" w:rsidR="00455EB4" w:rsidRPr="009A08ED" w:rsidRDefault="00455EB4" w:rsidP="00455EB4">
            <w:pPr>
              <w:rPr>
                <w:rFonts w:ascii="Avenir Next LT Pro" w:hAnsi="Avenir Next LT Pro" w:cs="Calibri"/>
                <w:szCs w:val="24"/>
              </w:rPr>
            </w:pPr>
            <w:r w:rsidRPr="009A08ED">
              <w:rPr>
                <w:rFonts w:ascii="Avenir Next LT Pro" w:hAnsi="Avenir Next LT Pro" w:cs="Calibri"/>
                <w:szCs w:val="24"/>
              </w:rPr>
              <w:t>On</w:t>
            </w:r>
            <w:r w:rsidR="00912AC9" w:rsidRPr="009A08ED">
              <w:rPr>
                <w:rFonts w:ascii="Avenir Next LT Pro" w:hAnsi="Avenir Next LT Pro" w:cs="Calibri"/>
                <w:szCs w:val="24"/>
              </w:rPr>
              <w:t>line training:</w:t>
            </w:r>
          </w:p>
          <w:p w14:paraId="121CE94F" w14:textId="7BA89572" w:rsidR="00131FC4" w:rsidRPr="009A08ED" w:rsidRDefault="00F343FE" w:rsidP="00455EB4">
            <w:pPr>
              <w:rPr>
                <w:rFonts w:ascii="Avenir Next LT Pro" w:hAnsi="Avenir Next LT Pro" w:cs="Calibri"/>
                <w:szCs w:val="24"/>
              </w:rPr>
            </w:pPr>
            <w:hyperlink r:id="rId14" w:history="1">
              <w:r w:rsidR="00072BA7">
                <w:rPr>
                  <w:rStyle w:val="Hyperlink"/>
                  <w:rFonts w:ascii="Avenir Next LT Pro" w:hAnsi="Avenir Next LT Pro" w:cs="Calibri"/>
                  <w:szCs w:val="24"/>
                </w:rPr>
                <w:t>earlyyears.edu.gov.on.ca/</w:t>
              </w:r>
              <w:proofErr w:type="spellStart"/>
              <w:r w:rsidR="00072BA7">
                <w:rPr>
                  <w:rStyle w:val="Hyperlink"/>
                  <w:rFonts w:ascii="Avenir Next LT Pro" w:hAnsi="Avenir Next LT Pro" w:cs="Calibri"/>
                  <w:szCs w:val="24"/>
                </w:rPr>
                <w:t>CCEYATestWeb</w:t>
              </w:r>
              <w:proofErr w:type="spellEnd"/>
              <w:r w:rsidR="00072BA7">
                <w:rPr>
                  <w:rStyle w:val="Hyperlink"/>
                  <w:rFonts w:ascii="Avenir Next LT Pro" w:hAnsi="Avenir Next LT Pro" w:cs="Calibri"/>
                  <w:szCs w:val="24"/>
                </w:rPr>
                <w:t>/public/</w:t>
              </w:r>
              <w:proofErr w:type="spellStart"/>
              <w:r w:rsidR="00072BA7">
                <w:rPr>
                  <w:rStyle w:val="Hyperlink"/>
                  <w:rFonts w:ascii="Avenir Next LT Pro" w:hAnsi="Avenir Next LT Pro" w:cs="Calibri"/>
                  <w:szCs w:val="24"/>
                </w:rPr>
                <w:t>home.xhtml</w:t>
              </w:r>
              <w:proofErr w:type="spellEnd"/>
            </w:hyperlink>
            <w:r w:rsidR="00131FC4" w:rsidRPr="009A08ED">
              <w:rPr>
                <w:rFonts w:ascii="Avenir Next LT Pro" w:hAnsi="Avenir Next LT Pro" w:cs="Calibri"/>
                <w:szCs w:val="24"/>
              </w:rPr>
              <w:t xml:space="preserve"> </w:t>
            </w:r>
          </w:p>
        </w:tc>
        <w:tc>
          <w:tcPr>
            <w:tcW w:w="1947" w:type="dxa"/>
          </w:tcPr>
          <w:p w14:paraId="7A2F2714" w14:textId="59AC028D" w:rsidR="00455EB4" w:rsidRPr="009A08ED" w:rsidRDefault="00455EB4" w:rsidP="00455EB4">
            <w:pPr>
              <w:rPr>
                <w:rFonts w:ascii="Avenir Next LT Pro" w:hAnsi="Avenir Next LT Pro" w:cs="Calibri"/>
                <w:szCs w:val="24"/>
              </w:rPr>
            </w:pPr>
          </w:p>
        </w:tc>
        <w:tc>
          <w:tcPr>
            <w:tcW w:w="1558" w:type="dxa"/>
          </w:tcPr>
          <w:p w14:paraId="7DFB30FC" w14:textId="77777777" w:rsidR="00455EB4" w:rsidRPr="009A08ED" w:rsidRDefault="00455EB4" w:rsidP="00455EB4">
            <w:pPr>
              <w:rPr>
                <w:rFonts w:ascii="Avenir Next LT Pro" w:hAnsi="Avenir Next LT Pro" w:cs="Calibri"/>
                <w:szCs w:val="24"/>
              </w:rPr>
            </w:pPr>
          </w:p>
        </w:tc>
      </w:tr>
      <w:tr w:rsidR="00455EB4" w:rsidRPr="009A08ED" w14:paraId="27AE5896" w14:textId="77777777" w:rsidTr="00466A19">
        <w:trPr>
          <w:cantSplit/>
        </w:trPr>
        <w:tc>
          <w:tcPr>
            <w:tcW w:w="2785" w:type="dxa"/>
          </w:tcPr>
          <w:p w14:paraId="2FDF3966" w14:textId="67407D15" w:rsidR="00455EB4" w:rsidRPr="009A08ED" w:rsidRDefault="18EC7317" w:rsidP="46901E78">
            <w:pPr>
              <w:rPr>
                <w:rFonts w:ascii="Avenir Next LT Pro" w:hAnsi="Avenir Next LT Pro" w:cs="Calibri"/>
              </w:rPr>
            </w:pPr>
            <w:r w:rsidRPr="009A08ED">
              <w:rPr>
                <w:rFonts w:ascii="Avenir Next LT Pro" w:hAnsi="Avenir Next LT Pro" w:cs="Calibri"/>
              </w:rPr>
              <w:t xml:space="preserve">Food </w:t>
            </w:r>
            <w:r w:rsidR="2E18EDA2" w:rsidRPr="009A08ED">
              <w:rPr>
                <w:rFonts w:ascii="Avenir Next LT Pro" w:hAnsi="Avenir Next LT Pro" w:cs="Calibri"/>
              </w:rPr>
              <w:t>h</w:t>
            </w:r>
            <w:r w:rsidRPr="009A08ED">
              <w:rPr>
                <w:rFonts w:ascii="Avenir Next LT Pro" w:hAnsi="Avenir Next LT Pro" w:cs="Calibri"/>
              </w:rPr>
              <w:t>andler’s</w:t>
            </w:r>
            <w:r w:rsidR="2515BBA5" w:rsidRPr="009A08ED">
              <w:rPr>
                <w:rFonts w:ascii="Avenir Next LT Pro" w:hAnsi="Avenir Next LT Pro" w:cs="Calibri"/>
              </w:rPr>
              <w:t>/</w:t>
            </w:r>
            <w:r w:rsidR="25C6AB3D" w:rsidRPr="009A08ED">
              <w:rPr>
                <w:rFonts w:ascii="Avenir Next LT Pro" w:hAnsi="Avenir Next LT Pro" w:cs="Calibri"/>
              </w:rPr>
              <w:t>f</w:t>
            </w:r>
            <w:r w:rsidR="2515BBA5" w:rsidRPr="009A08ED">
              <w:rPr>
                <w:rFonts w:ascii="Avenir Next LT Pro" w:hAnsi="Avenir Next LT Pro" w:cs="Calibri"/>
              </w:rPr>
              <w:t xml:space="preserve">ood </w:t>
            </w:r>
            <w:r w:rsidR="27D568C2" w:rsidRPr="009A08ED">
              <w:rPr>
                <w:rFonts w:ascii="Avenir Next LT Pro" w:hAnsi="Avenir Next LT Pro" w:cs="Calibri"/>
              </w:rPr>
              <w:t>s</w:t>
            </w:r>
            <w:r w:rsidR="2515BBA5" w:rsidRPr="009A08ED">
              <w:rPr>
                <w:rFonts w:ascii="Avenir Next LT Pro" w:hAnsi="Avenir Next LT Pro" w:cs="Calibri"/>
              </w:rPr>
              <w:t xml:space="preserve">afety </w:t>
            </w:r>
            <w:r w:rsidR="489E9D7C" w:rsidRPr="009A08ED">
              <w:rPr>
                <w:rFonts w:ascii="Avenir Next LT Pro" w:hAnsi="Avenir Next LT Pro" w:cs="Calibri"/>
              </w:rPr>
              <w:t>c</w:t>
            </w:r>
            <w:r w:rsidRPr="009A08ED">
              <w:rPr>
                <w:rFonts w:ascii="Avenir Next LT Pro" w:hAnsi="Avenir Next LT Pro" w:cs="Calibri"/>
              </w:rPr>
              <w:t>ourse</w:t>
            </w:r>
          </w:p>
        </w:tc>
        <w:tc>
          <w:tcPr>
            <w:tcW w:w="3060" w:type="dxa"/>
          </w:tcPr>
          <w:p w14:paraId="28453B13" w14:textId="08E52A9D" w:rsidR="00455EB4" w:rsidRPr="009A08ED" w:rsidRDefault="003B55C7" w:rsidP="00455EB4">
            <w:pPr>
              <w:rPr>
                <w:rFonts w:ascii="Avenir Next LT Pro" w:hAnsi="Avenir Next LT Pro" w:cs="Calibri"/>
                <w:szCs w:val="24"/>
              </w:rPr>
            </w:pPr>
            <w:r w:rsidRPr="009A08ED">
              <w:rPr>
                <w:rFonts w:ascii="Avenir Next LT Pro" w:hAnsi="Avenir Next LT Pro" w:cs="Calibri"/>
                <w:szCs w:val="24"/>
              </w:rPr>
              <w:t>Online</w:t>
            </w:r>
            <w:r w:rsidR="00912AC9" w:rsidRPr="009A08ED">
              <w:rPr>
                <w:rFonts w:ascii="Avenir Next LT Pro" w:hAnsi="Avenir Next LT Pro" w:cs="Calibri"/>
                <w:szCs w:val="24"/>
              </w:rPr>
              <w:t xml:space="preserve"> training:</w:t>
            </w:r>
          </w:p>
          <w:p w14:paraId="21A9C53D" w14:textId="03A710B6" w:rsidR="003B55C7" w:rsidRPr="009A08ED" w:rsidRDefault="00F343FE" w:rsidP="00455EB4">
            <w:pPr>
              <w:rPr>
                <w:rFonts w:ascii="Avenir Next LT Pro" w:hAnsi="Avenir Next LT Pro" w:cs="Calibri"/>
                <w:szCs w:val="24"/>
              </w:rPr>
            </w:pPr>
            <w:hyperlink r:id="rId15" w:history="1">
              <w:r w:rsidR="00E379D0" w:rsidRPr="009A08ED">
                <w:rPr>
                  <w:rStyle w:val="Hyperlink"/>
                  <w:rFonts w:ascii="Avenir Next LT Pro" w:hAnsi="Avenir Next LT Pro" w:cs="Calibri"/>
                  <w:szCs w:val="24"/>
                </w:rPr>
                <w:t>safecheck1.com/product/food-handler-</w:t>
              </w:r>
              <w:proofErr w:type="spellStart"/>
              <w:r w:rsidR="00E379D0" w:rsidRPr="009A08ED">
                <w:rPr>
                  <w:rStyle w:val="Hyperlink"/>
                  <w:rFonts w:ascii="Avenir Next LT Pro" w:hAnsi="Avenir Next LT Pro" w:cs="Calibri"/>
                  <w:szCs w:val="24"/>
                </w:rPr>
                <w:t>cn</w:t>
              </w:r>
              <w:proofErr w:type="spellEnd"/>
            </w:hyperlink>
          </w:p>
        </w:tc>
        <w:tc>
          <w:tcPr>
            <w:tcW w:w="1947" w:type="dxa"/>
          </w:tcPr>
          <w:p w14:paraId="09007E12" w14:textId="05D00DB4" w:rsidR="00455EB4" w:rsidRPr="009A08ED" w:rsidRDefault="00455EB4" w:rsidP="003F2247">
            <w:pPr>
              <w:rPr>
                <w:rFonts w:ascii="Avenir Next LT Pro" w:hAnsi="Avenir Next LT Pro" w:cs="Calibri"/>
                <w:szCs w:val="24"/>
              </w:rPr>
            </w:pPr>
          </w:p>
        </w:tc>
        <w:tc>
          <w:tcPr>
            <w:tcW w:w="1558" w:type="dxa"/>
          </w:tcPr>
          <w:p w14:paraId="72F121E6" w14:textId="77777777" w:rsidR="00455EB4" w:rsidRPr="009A08ED" w:rsidRDefault="00455EB4" w:rsidP="00455EB4">
            <w:pPr>
              <w:rPr>
                <w:rFonts w:ascii="Avenir Next LT Pro" w:hAnsi="Avenir Next LT Pro" w:cs="Calibri"/>
                <w:szCs w:val="24"/>
              </w:rPr>
            </w:pPr>
          </w:p>
        </w:tc>
      </w:tr>
      <w:tr w:rsidR="003F2247" w:rsidRPr="009A08ED" w14:paraId="26793045" w14:textId="77777777" w:rsidTr="00466A19">
        <w:trPr>
          <w:cantSplit/>
        </w:trPr>
        <w:tc>
          <w:tcPr>
            <w:tcW w:w="2785" w:type="dxa"/>
          </w:tcPr>
          <w:p w14:paraId="0F3C5C2A" w14:textId="38E3A6CD" w:rsidR="003F2247" w:rsidRPr="009A08ED" w:rsidRDefault="0441AF24" w:rsidP="46901E78">
            <w:pPr>
              <w:rPr>
                <w:rFonts w:ascii="Avenir Next LT Pro" w:hAnsi="Avenir Next LT Pro" w:cs="Calibri"/>
              </w:rPr>
            </w:pPr>
            <w:r w:rsidRPr="009A08ED">
              <w:rPr>
                <w:rFonts w:ascii="Avenir Next LT Pro" w:hAnsi="Avenir Next LT Pro" w:cs="Calibri"/>
              </w:rPr>
              <w:t xml:space="preserve">Allergen </w:t>
            </w:r>
            <w:r w:rsidR="66749CC7" w:rsidRPr="009A08ED">
              <w:rPr>
                <w:rFonts w:ascii="Avenir Next LT Pro" w:hAnsi="Avenir Next LT Pro" w:cs="Calibri"/>
              </w:rPr>
              <w:t>t</w:t>
            </w:r>
            <w:r w:rsidRPr="009A08ED">
              <w:rPr>
                <w:rFonts w:ascii="Avenir Next LT Pro" w:hAnsi="Avenir Next LT Pro" w:cs="Calibri"/>
              </w:rPr>
              <w:t>raining</w:t>
            </w:r>
          </w:p>
        </w:tc>
        <w:tc>
          <w:tcPr>
            <w:tcW w:w="3060" w:type="dxa"/>
          </w:tcPr>
          <w:p w14:paraId="6754220A" w14:textId="057CF006" w:rsidR="00164527" w:rsidRPr="009A08ED" w:rsidRDefault="003F2247" w:rsidP="00455EB4">
            <w:pPr>
              <w:rPr>
                <w:rFonts w:ascii="Avenir Next LT Pro" w:hAnsi="Avenir Next LT Pro" w:cs="Calibri"/>
                <w:szCs w:val="24"/>
              </w:rPr>
            </w:pPr>
            <w:r w:rsidRPr="009A08ED">
              <w:rPr>
                <w:rFonts w:ascii="Avenir Next LT Pro" w:hAnsi="Avenir Next LT Pro" w:cs="Calibri"/>
                <w:szCs w:val="24"/>
              </w:rPr>
              <w:t xml:space="preserve">Online </w:t>
            </w:r>
            <w:r w:rsidR="00912AC9" w:rsidRPr="009A08ED">
              <w:rPr>
                <w:rFonts w:ascii="Avenir Next LT Pro" w:hAnsi="Avenir Next LT Pro" w:cs="Calibri"/>
                <w:szCs w:val="24"/>
              </w:rPr>
              <w:t>training:</w:t>
            </w:r>
          </w:p>
          <w:p w14:paraId="0E84BC24" w14:textId="33C1ED87" w:rsidR="00164527" w:rsidRPr="009A08ED" w:rsidRDefault="00F343FE" w:rsidP="00455EB4">
            <w:pPr>
              <w:rPr>
                <w:rFonts w:ascii="Avenir Next LT Pro" w:hAnsi="Avenir Next LT Pro" w:cs="Calibri"/>
                <w:szCs w:val="24"/>
              </w:rPr>
            </w:pPr>
            <w:hyperlink r:id="rId16" w:history="1">
              <w:r w:rsidR="00164527" w:rsidRPr="009A08ED">
                <w:rPr>
                  <w:rStyle w:val="Hyperlink"/>
                  <w:rFonts w:ascii="Avenir Next LT Pro" w:hAnsi="Avenir Next LT Pro" w:cs="Calibri"/>
                  <w:szCs w:val="24"/>
                </w:rPr>
                <w:t>traincancampus.com/</w:t>
              </w:r>
              <w:proofErr w:type="spellStart"/>
              <w:r w:rsidR="00164527" w:rsidRPr="009A08ED">
                <w:rPr>
                  <w:rStyle w:val="Hyperlink"/>
                  <w:rFonts w:ascii="Avenir Next LT Pro" w:hAnsi="Avenir Next LT Pro" w:cs="Calibri"/>
                  <w:szCs w:val="24"/>
                </w:rPr>
                <w:t>PreRegister.php</w:t>
              </w:r>
              <w:proofErr w:type="spellEnd"/>
            </w:hyperlink>
            <w:r w:rsidR="00164527" w:rsidRPr="009A08ED">
              <w:rPr>
                <w:rFonts w:ascii="Avenir Next LT Pro" w:hAnsi="Avenir Next LT Pro" w:cs="Calibri"/>
                <w:szCs w:val="24"/>
              </w:rPr>
              <w:t xml:space="preserve"> </w:t>
            </w:r>
          </w:p>
          <w:p w14:paraId="19A87D65" w14:textId="0F5D0BFC" w:rsidR="00164527" w:rsidRPr="009A08ED" w:rsidRDefault="00912AC9" w:rsidP="00455EB4">
            <w:pPr>
              <w:rPr>
                <w:rFonts w:ascii="Avenir Next LT Pro" w:hAnsi="Avenir Next LT Pro" w:cs="Calibri"/>
                <w:szCs w:val="24"/>
              </w:rPr>
            </w:pPr>
            <w:r w:rsidRPr="009A08ED">
              <w:rPr>
                <w:rFonts w:ascii="Avenir Next LT Pro" w:hAnsi="Avenir Next LT Pro" w:cs="Calibri"/>
                <w:szCs w:val="24"/>
              </w:rPr>
              <w:t>(</w:t>
            </w:r>
            <w:r w:rsidR="00164527" w:rsidRPr="009A08ED">
              <w:rPr>
                <w:rFonts w:ascii="Avenir Next LT Pro" w:hAnsi="Avenir Next LT Pro" w:cs="Calibri"/>
                <w:szCs w:val="24"/>
              </w:rPr>
              <w:t>Select “</w:t>
            </w:r>
            <w:r w:rsidR="00701F51" w:rsidRPr="009A08ED">
              <w:rPr>
                <w:rFonts w:ascii="Avenir Next LT Pro" w:hAnsi="Avenir Next LT Pro" w:cs="Calibri"/>
                <w:szCs w:val="24"/>
              </w:rPr>
              <w:t>Allergen Training for the Foodservice and Food Retail Industry 2nd Edition”</w:t>
            </w:r>
            <w:r w:rsidRPr="009A08ED">
              <w:rPr>
                <w:rFonts w:ascii="Avenir Next LT Pro" w:hAnsi="Avenir Next LT Pro" w:cs="Calibri"/>
                <w:szCs w:val="24"/>
              </w:rPr>
              <w:t>)</w:t>
            </w:r>
          </w:p>
        </w:tc>
        <w:tc>
          <w:tcPr>
            <w:tcW w:w="1947" w:type="dxa"/>
          </w:tcPr>
          <w:p w14:paraId="6FDF56C4" w14:textId="19AA59F5" w:rsidR="003F2247" w:rsidRPr="009A08ED" w:rsidRDefault="003F2247" w:rsidP="00701F51">
            <w:pPr>
              <w:rPr>
                <w:rFonts w:ascii="Avenir Next LT Pro" w:hAnsi="Avenir Next LT Pro" w:cs="Calibri"/>
                <w:szCs w:val="24"/>
              </w:rPr>
            </w:pPr>
          </w:p>
        </w:tc>
        <w:tc>
          <w:tcPr>
            <w:tcW w:w="1558" w:type="dxa"/>
          </w:tcPr>
          <w:p w14:paraId="66109D8E" w14:textId="77777777" w:rsidR="003F2247" w:rsidRPr="009A08ED" w:rsidRDefault="003F2247" w:rsidP="00455EB4">
            <w:pPr>
              <w:rPr>
                <w:rFonts w:ascii="Avenir Next LT Pro" w:hAnsi="Avenir Next LT Pro" w:cs="Calibri"/>
                <w:szCs w:val="24"/>
              </w:rPr>
            </w:pPr>
          </w:p>
        </w:tc>
      </w:tr>
      <w:tr w:rsidR="00455EB4" w:rsidRPr="009A08ED" w14:paraId="05E71728" w14:textId="77777777" w:rsidTr="00466A19">
        <w:trPr>
          <w:cantSplit/>
        </w:trPr>
        <w:tc>
          <w:tcPr>
            <w:tcW w:w="2785" w:type="dxa"/>
          </w:tcPr>
          <w:p w14:paraId="668938D9" w14:textId="32C4E340" w:rsidR="00455EB4" w:rsidRPr="009A08ED" w:rsidRDefault="00455EB4" w:rsidP="00455EB4">
            <w:pPr>
              <w:rPr>
                <w:rFonts w:ascii="Avenir Next LT Pro" w:hAnsi="Avenir Next LT Pro" w:cs="Calibri"/>
                <w:szCs w:val="24"/>
              </w:rPr>
            </w:pPr>
            <w:r w:rsidRPr="009A08ED">
              <w:rPr>
                <w:rFonts w:ascii="Avenir Next LT Pro" w:hAnsi="Avenir Next LT Pro" w:cs="Calibri"/>
                <w:szCs w:val="24"/>
              </w:rPr>
              <w:t>WH</w:t>
            </w:r>
            <w:r w:rsidR="0076426E" w:rsidRPr="009A08ED">
              <w:rPr>
                <w:rFonts w:ascii="Avenir Next LT Pro" w:hAnsi="Avenir Next LT Pro" w:cs="Calibri"/>
                <w:szCs w:val="24"/>
              </w:rPr>
              <w:t>MIS</w:t>
            </w:r>
          </w:p>
        </w:tc>
        <w:tc>
          <w:tcPr>
            <w:tcW w:w="3060" w:type="dxa"/>
          </w:tcPr>
          <w:p w14:paraId="3956CC2D" w14:textId="77777777" w:rsidR="00455EB4" w:rsidRPr="009A08ED" w:rsidRDefault="00455EB4" w:rsidP="00455EB4">
            <w:pPr>
              <w:rPr>
                <w:rFonts w:ascii="Avenir Next LT Pro" w:hAnsi="Avenir Next LT Pro" w:cs="Calibri"/>
                <w:szCs w:val="24"/>
              </w:rPr>
            </w:pPr>
          </w:p>
        </w:tc>
        <w:tc>
          <w:tcPr>
            <w:tcW w:w="1947" w:type="dxa"/>
          </w:tcPr>
          <w:p w14:paraId="51E3B10A" w14:textId="77777777" w:rsidR="00455EB4" w:rsidRPr="009A08ED" w:rsidRDefault="00455EB4" w:rsidP="00455EB4">
            <w:pPr>
              <w:rPr>
                <w:rFonts w:ascii="Avenir Next LT Pro" w:hAnsi="Avenir Next LT Pro" w:cs="Calibri"/>
                <w:szCs w:val="24"/>
              </w:rPr>
            </w:pPr>
          </w:p>
        </w:tc>
        <w:tc>
          <w:tcPr>
            <w:tcW w:w="1558" w:type="dxa"/>
          </w:tcPr>
          <w:p w14:paraId="270BAC8B" w14:textId="77777777" w:rsidR="00455EB4" w:rsidRPr="009A08ED" w:rsidRDefault="00455EB4" w:rsidP="00455EB4">
            <w:pPr>
              <w:rPr>
                <w:rFonts w:ascii="Avenir Next LT Pro" w:hAnsi="Avenir Next LT Pro" w:cs="Calibri"/>
                <w:szCs w:val="24"/>
              </w:rPr>
            </w:pPr>
          </w:p>
        </w:tc>
      </w:tr>
      <w:tr w:rsidR="00455EB4" w:rsidRPr="009A08ED" w14:paraId="4DA66693" w14:textId="77777777" w:rsidTr="00466A19">
        <w:trPr>
          <w:cantSplit/>
        </w:trPr>
        <w:tc>
          <w:tcPr>
            <w:tcW w:w="2785" w:type="dxa"/>
          </w:tcPr>
          <w:p w14:paraId="0D701806" w14:textId="1E414449" w:rsidR="00455EB4" w:rsidRPr="009A08ED" w:rsidRDefault="00455EB4" w:rsidP="00455EB4">
            <w:pPr>
              <w:rPr>
                <w:rFonts w:ascii="Avenir Next LT Pro" w:hAnsi="Avenir Next LT Pro" w:cs="Calibri"/>
                <w:szCs w:val="24"/>
              </w:rPr>
            </w:pPr>
            <w:r w:rsidRPr="009A08ED">
              <w:rPr>
                <w:rFonts w:ascii="Avenir Next LT Pro" w:hAnsi="Avenir Next LT Pro" w:cs="Calibri"/>
                <w:szCs w:val="24"/>
              </w:rPr>
              <w:t>AODA</w:t>
            </w:r>
          </w:p>
        </w:tc>
        <w:tc>
          <w:tcPr>
            <w:tcW w:w="3060" w:type="dxa"/>
          </w:tcPr>
          <w:p w14:paraId="20566464" w14:textId="77777777" w:rsidR="00455EB4" w:rsidRPr="009A08ED" w:rsidRDefault="00455EB4" w:rsidP="00455EB4">
            <w:pPr>
              <w:rPr>
                <w:rFonts w:ascii="Avenir Next LT Pro" w:hAnsi="Avenir Next LT Pro" w:cs="Calibri"/>
                <w:szCs w:val="24"/>
              </w:rPr>
            </w:pPr>
          </w:p>
        </w:tc>
        <w:tc>
          <w:tcPr>
            <w:tcW w:w="1947" w:type="dxa"/>
          </w:tcPr>
          <w:p w14:paraId="2D560B60" w14:textId="77777777" w:rsidR="00455EB4" w:rsidRPr="009A08ED" w:rsidRDefault="00455EB4" w:rsidP="00455EB4">
            <w:pPr>
              <w:rPr>
                <w:rFonts w:ascii="Avenir Next LT Pro" w:hAnsi="Avenir Next LT Pro" w:cs="Calibri"/>
                <w:szCs w:val="24"/>
              </w:rPr>
            </w:pPr>
          </w:p>
        </w:tc>
        <w:tc>
          <w:tcPr>
            <w:tcW w:w="1558" w:type="dxa"/>
          </w:tcPr>
          <w:p w14:paraId="58FF1A72" w14:textId="77777777" w:rsidR="00455EB4" w:rsidRPr="009A08ED" w:rsidRDefault="00455EB4" w:rsidP="00455EB4">
            <w:pPr>
              <w:rPr>
                <w:rFonts w:ascii="Avenir Next LT Pro" w:hAnsi="Avenir Next LT Pro" w:cs="Calibri"/>
                <w:szCs w:val="24"/>
              </w:rPr>
            </w:pPr>
          </w:p>
        </w:tc>
      </w:tr>
      <w:tr w:rsidR="00455EB4" w:rsidRPr="009A08ED" w14:paraId="6FF8F629" w14:textId="77777777" w:rsidTr="00466A19">
        <w:trPr>
          <w:cantSplit/>
        </w:trPr>
        <w:tc>
          <w:tcPr>
            <w:tcW w:w="2785" w:type="dxa"/>
          </w:tcPr>
          <w:p w14:paraId="1B602289" w14:textId="7F1959E3" w:rsidR="00455EB4" w:rsidRPr="009A08ED" w:rsidRDefault="001160D5" w:rsidP="608C2539">
            <w:pPr>
              <w:rPr>
                <w:rFonts w:ascii="Avenir Next LT Pro" w:hAnsi="Avenir Next LT Pro" w:cs="Calibri"/>
              </w:rPr>
            </w:pPr>
            <w:r w:rsidRPr="009A08ED">
              <w:rPr>
                <w:rFonts w:ascii="Avenir Next LT Pro" w:hAnsi="Avenir Next LT Pro" w:cs="Calibri"/>
              </w:rPr>
              <w:t>Overview of CDRCP PL opportunities and how to register</w:t>
            </w:r>
          </w:p>
        </w:tc>
        <w:tc>
          <w:tcPr>
            <w:tcW w:w="3060" w:type="dxa"/>
          </w:tcPr>
          <w:p w14:paraId="52199E3C" w14:textId="77777777" w:rsidR="00455EB4" w:rsidRPr="009A08ED" w:rsidRDefault="00455EB4" w:rsidP="00455EB4">
            <w:pPr>
              <w:rPr>
                <w:rFonts w:ascii="Avenir Next LT Pro" w:hAnsi="Avenir Next LT Pro" w:cs="Calibri"/>
                <w:szCs w:val="24"/>
              </w:rPr>
            </w:pPr>
          </w:p>
        </w:tc>
        <w:tc>
          <w:tcPr>
            <w:tcW w:w="1947" w:type="dxa"/>
          </w:tcPr>
          <w:p w14:paraId="3BD8540A" w14:textId="77777777" w:rsidR="00455EB4" w:rsidRPr="009A08ED" w:rsidRDefault="00455EB4" w:rsidP="00455EB4">
            <w:pPr>
              <w:rPr>
                <w:rFonts w:ascii="Avenir Next LT Pro" w:hAnsi="Avenir Next LT Pro" w:cs="Calibri"/>
                <w:szCs w:val="24"/>
              </w:rPr>
            </w:pPr>
          </w:p>
        </w:tc>
        <w:tc>
          <w:tcPr>
            <w:tcW w:w="1558" w:type="dxa"/>
          </w:tcPr>
          <w:p w14:paraId="751CE137" w14:textId="77777777" w:rsidR="00455EB4" w:rsidRPr="009A08ED" w:rsidRDefault="00455EB4" w:rsidP="00455EB4">
            <w:pPr>
              <w:rPr>
                <w:rFonts w:ascii="Avenir Next LT Pro" w:hAnsi="Avenir Next LT Pro" w:cs="Calibri"/>
                <w:szCs w:val="24"/>
              </w:rPr>
            </w:pPr>
          </w:p>
        </w:tc>
      </w:tr>
      <w:tr w:rsidR="00455EB4" w:rsidRPr="009A08ED" w14:paraId="6B41CE6C" w14:textId="77777777" w:rsidTr="00466A19">
        <w:trPr>
          <w:cantSplit/>
        </w:trPr>
        <w:tc>
          <w:tcPr>
            <w:tcW w:w="2785" w:type="dxa"/>
          </w:tcPr>
          <w:p w14:paraId="39C39404" w14:textId="67FAAAC3" w:rsidR="00455EB4" w:rsidRPr="009A08ED" w:rsidRDefault="00912AC9" w:rsidP="00455EB4">
            <w:pPr>
              <w:rPr>
                <w:rFonts w:ascii="Avenir Next LT Pro" w:hAnsi="Avenir Next LT Pro" w:cs="Calibri"/>
                <w:szCs w:val="24"/>
              </w:rPr>
            </w:pPr>
            <w:r w:rsidRPr="009A08ED">
              <w:rPr>
                <w:rFonts w:ascii="Avenir Next LT Pro" w:hAnsi="Avenir Next LT Pro" w:cs="Calibri"/>
                <w:szCs w:val="24"/>
              </w:rPr>
              <w:t>Other:</w:t>
            </w:r>
          </w:p>
        </w:tc>
        <w:tc>
          <w:tcPr>
            <w:tcW w:w="3060" w:type="dxa"/>
          </w:tcPr>
          <w:p w14:paraId="1F121E92" w14:textId="4D69AF0C" w:rsidR="00455EB4" w:rsidRPr="009A08ED" w:rsidRDefault="00455EB4" w:rsidP="00455EB4">
            <w:pPr>
              <w:rPr>
                <w:rFonts w:ascii="Avenir Next LT Pro" w:hAnsi="Avenir Next LT Pro" w:cs="Calibri"/>
                <w:szCs w:val="24"/>
              </w:rPr>
            </w:pPr>
          </w:p>
        </w:tc>
        <w:tc>
          <w:tcPr>
            <w:tcW w:w="1947" w:type="dxa"/>
          </w:tcPr>
          <w:p w14:paraId="152B8010" w14:textId="77777777" w:rsidR="00455EB4" w:rsidRPr="009A08ED" w:rsidRDefault="00455EB4" w:rsidP="00455EB4">
            <w:pPr>
              <w:rPr>
                <w:rFonts w:ascii="Avenir Next LT Pro" w:hAnsi="Avenir Next LT Pro" w:cs="Calibri"/>
                <w:szCs w:val="24"/>
              </w:rPr>
            </w:pPr>
          </w:p>
        </w:tc>
        <w:tc>
          <w:tcPr>
            <w:tcW w:w="1558" w:type="dxa"/>
          </w:tcPr>
          <w:p w14:paraId="40DCA20E" w14:textId="77777777" w:rsidR="00455EB4" w:rsidRPr="009A08ED" w:rsidRDefault="00455EB4" w:rsidP="00455EB4">
            <w:pPr>
              <w:rPr>
                <w:rFonts w:ascii="Avenir Next LT Pro" w:hAnsi="Avenir Next LT Pro" w:cs="Calibri"/>
                <w:szCs w:val="24"/>
              </w:rPr>
            </w:pPr>
          </w:p>
        </w:tc>
      </w:tr>
      <w:tr w:rsidR="00455EB4" w:rsidRPr="009A08ED" w14:paraId="47266FC1" w14:textId="77777777" w:rsidTr="00466A19">
        <w:trPr>
          <w:cantSplit/>
        </w:trPr>
        <w:tc>
          <w:tcPr>
            <w:tcW w:w="2785" w:type="dxa"/>
          </w:tcPr>
          <w:p w14:paraId="207092F4" w14:textId="4BB039D7" w:rsidR="00455EB4" w:rsidRPr="009A08ED" w:rsidRDefault="00912AC9" w:rsidP="00455EB4">
            <w:pPr>
              <w:rPr>
                <w:rFonts w:ascii="Avenir Next LT Pro" w:hAnsi="Avenir Next LT Pro" w:cs="Calibri"/>
                <w:szCs w:val="24"/>
              </w:rPr>
            </w:pPr>
            <w:r w:rsidRPr="009A08ED">
              <w:rPr>
                <w:rFonts w:ascii="Avenir Next LT Pro" w:hAnsi="Avenir Next LT Pro" w:cs="Calibri"/>
                <w:szCs w:val="24"/>
              </w:rPr>
              <w:t>Other:</w:t>
            </w:r>
          </w:p>
        </w:tc>
        <w:tc>
          <w:tcPr>
            <w:tcW w:w="3060" w:type="dxa"/>
          </w:tcPr>
          <w:p w14:paraId="19C24D38" w14:textId="10A485F2" w:rsidR="00455EB4" w:rsidRPr="009A08ED" w:rsidRDefault="00455EB4" w:rsidP="00455EB4">
            <w:pPr>
              <w:rPr>
                <w:rFonts w:ascii="Avenir Next LT Pro" w:hAnsi="Avenir Next LT Pro" w:cs="Calibri"/>
                <w:szCs w:val="24"/>
              </w:rPr>
            </w:pPr>
          </w:p>
        </w:tc>
        <w:tc>
          <w:tcPr>
            <w:tcW w:w="1947" w:type="dxa"/>
          </w:tcPr>
          <w:p w14:paraId="4E19281F" w14:textId="2BE9C235" w:rsidR="00455EB4" w:rsidRPr="009A08ED" w:rsidRDefault="00455EB4" w:rsidP="00455EB4">
            <w:pPr>
              <w:rPr>
                <w:rFonts w:ascii="Avenir Next LT Pro" w:hAnsi="Avenir Next LT Pro" w:cs="Calibri"/>
                <w:szCs w:val="24"/>
              </w:rPr>
            </w:pPr>
          </w:p>
        </w:tc>
        <w:tc>
          <w:tcPr>
            <w:tcW w:w="1558" w:type="dxa"/>
          </w:tcPr>
          <w:p w14:paraId="362511BE" w14:textId="77777777" w:rsidR="00455EB4" w:rsidRPr="009A08ED" w:rsidRDefault="00455EB4" w:rsidP="00455EB4">
            <w:pPr>
              <w:rPr>
                <w:rFonts w:ascii="Avenir Next LT Pro" w:hAnsi="Avenir Next LT Pro" w:cs="Calibri"/>
                <w:szCs w:val="24"/>
              </w:rPr>
            </w:pPr>
          </w:p>
        </w:tc>
      </w:tr>
    </w:tbl>
    <w:p w14:paraId="444B3FCE" w14:textId="1D16CBB4" w:rsidR="00C34D77" w:rsidRPr="009A08ED" w:rsidRDefault="129DEEA8" w:rsidP="3496AE28">
      <w:pPr>
        <w:pStyle w:val="Heading2"/>
        <w:numPr>
          <w:ilvl w:val="0"/>
          <w:numId w:val="0"/>
        </w:numPr>
      </w:pPr>
      <w:r>
        <w:lastRenderedPageBreak/>
        <w:t>S</w:t>
      </w:r>
      <w:r w:rsidR="00942C06">
        <w:t>upporting materials</w:t>
      </w:r>
      <w:r w:rsidR="002B6103">
        <w:t xml:space="preserve"> to be provided</w:t>
      </w:r>
    </w:p>
    <w:tbl>
      <w:tblPr>
        <w:tblStyle w:val="TableGrid"/>
        <w:tblW w:w="0" w:type="auto"/>
        <w:tblLook w:val="04A0" w:firstRow="1" w:lastRow="0" w:firstColumn="1" w:lastColumn="0" w:noHBand="0" w:noVBand="1"/>
      </w:tblPr>
      <w:tblGrid>
        <w:gridCol w:w="3621"/>
        <w:gridCol w:w="4204"/>
        <w:gridCol w:w="1525"/>
      </w:tblGrid>
      <w:tr w:rsidR="0054013F" w:rsidRPr="009A08ED" w14:paraId="35419698" w14:textId="77777777" w:rsidTr="00466A19">
        <w:trPr>
          <w:cantSplit/>
          <w:tblHeader/>
        </w:trPr>
        <w:tc>
          <w:tcPr>
            <w:tcW w:w="3621" w:type="dxa"/>
            <w:shd w:val="clear" w:color="auto" w:fill="D9D9D9" w:themeFill="background1" w:themeFillShade="D9"/>
          </w:tcPr>
          <w:p w14:paraId="7D4CC072" w14:textId="77777777" w:rsidR="0054013F" w:rsidRPr="009A08ED" w:rsidRDefault="0054013F" w:rsidP="00493E6E">
            <w:pPr>
              <w:rPr>
                <w:rFonts w:ascii="Avenir Next LT Pro" w:hAnsi="Avenir Next LT Pro" w:cs="Calibri"/>
                <w:b/>
                <w:bCs/>
                <w:szCs w:val="24"/>
              </w:rPr>
            </w:pPr>
            <w:r w:rsidRPr="009A08ED">
              <w:rPr>
                <w:rFonts w:ascii="Avenir Next LT Pro" w:hAnsi="Avenir Next LT Pro" w:cs="Calibri"/>
                <w:b/>
                <w:bCs/>
                <w:szCs w:val="24"/>
              </w:rPr>
              <w:t>Item</w:t>
            </w:r>
          </w:p>
        </w:tc>
        <w:tc>
          <w:tcPr>
            <w:tcW w:w="4204" w:type="dxa"/>
            <w:shd w:val="clear" w:color="auto" w:fill="D9D9D9" w:themeFill="background1" w:themeFillShade="D9"/>
          </w:tcPr>
          <w:p w14:paraId="60AF0218" w14:textId="3F97069F" w:rsidR="0054013F" w:rsidRPr="009A08ED" w:rsidRDefault="00CC2FF2" w:rsidP="00493E6E">
            <w:pPr>
              <w:rPr>
                <w:rFonts w:ascii="Avenir Next LT Pro" w:hAnsi="Avenir Next LT Pro" w:cs="Calibri"/>
                <w:b/>
                <w:bCs/>
                <w:szCs w:val="24"/>
              </w:rPr>
            </w:pPr>
            <w:r w:rsidRPr="009A08ED">
              <w:rPr>
                <w:rFonts w:ascii="Avenir Next LT Pro" w:hAnsi="Avenir Next LT Pro" w:cs="Calibri"/>
                <w:b/>
                <w:bCs/>
                <w:szCs w:val="24"/>
              </w:rPr>
              <w:t xml:space="preserve">Format (link, hard copy, </w:t>
            </w:r>
            <w:r w:rsidR="0076426E" w:rsidRPr="009A08ED">
              <w:rPr>
                <w:rFonts w:ascii="Avenir Next LT Pro" w:hAnsi="Avenir Next LT Pro" w:cs="Calibri"/>
                <w:b/>
                <w:bCs/>
                <w:szCs w:val="24"/>
              </w:rPr>
              <w:t>etc.</w:t>
            </w:r>
            <w:r w:rsidRPr="009A08ED">
              <w:rPr>
                <w:rFonts w:ascii="Avenir Next LT Pro" w:hAnsi="Avenir Next LT Pro" w:cs="Calibri"/>
                <w:b/>
                <w:bCs/>
                <w:szCs w:val="24"/>
              </w:rPr>
              <w:t>)</w:t>
            </w:r>
          </w:p>
        </w:tc>
        <w:tc>
          <w:tcPr>
            <w:tcW w:w="1525" w:type="dxa"/>
            <w:shd w:val="clear" w:color="auto" w:fill="D9D9D9" w:themeFill="background1" w:themeFillShade="D9"/>
          </w:tcPr>
          <w:p w14:paraId="047FC8A8" w14:textId="28155BEE" w:rsidR="0054013F" w:rsidRPr="009A08ED" w:rsidRDefault="002801D2" w:rsidP="4027421A">
            <w:pPr>
              <w:rPr>
                <w:rFonts w:ascii="Avenir Next LT Pro" w:hAnsi="Avenir Next LT Pro" w:cs="Calibri"/>
                <w:b/>
                <w:bCs/>
              </w:rPr>
            </w:pPr>
            <w:r w:rsidRPr="009A08ED">
              <w:rPr>
                <w:rFonts w:ascii="Avenir Next LT Pro" w:hAnsi="Avenir Next LT Pro" w:cs="Calibri"/>
                <w:b/>
                <w:bCs/>
              </w:rPr>
              <w:t xml:space="preserve">Date </w:t>
            </w:r>
            <w:r w:rsidR="00280E82" w:rsidRPr="009A08ED">
              <w:rPr>
                <w:rFonts w:ascii="Avenir Next LT Pro" w:hAnsi="Avenir Next LT Pro" w:cs="Calibri"/>
                <w:b/>
                <w:bCs/>
              </w:rPr>
              <w:t>p</w:t>
            </w:r>
            <w:r w:rsidR="00CC2FF2" w:rsidRPr="009A08ED">
              <w:rPr>
                <w:rFonts w:ascii="Avenir Next LT Pro" w:hAnsi="Avenir Next LT Pro" w:cs="Calibri"/>
                <w:b/>
                <w:bCs/>
              </w:rPr>
              <w:t>rovided</w:t>
            </w:r>
          </w:p>
        </w:tc>
      </w:tr>
      <w:tr w:rsidR="00232A29" w:rsidRPr="009A08ED" w14:paraId="3FEB6F81" w14:textId="77777777" w:rsidTr="00466A19">
        <w:trPr>
          <w:cantSplit/>
          <w:tblHeader/>
        </w:trPr>
        <w:tc>
          <w:tcPr>
            <w:tcW w:w="3621" w:type="dxa"/>
          </w:tcPr>
          <w:p w14:paraId="0F4264E8" w14:textId="796E20F1" w:rsidR="00232A29" w:rsidRPr="009A08ED" w:rsidRDefault="00232A29" w:rsidP="4027421A">
            <w:pPr>
              <w:rPr>
                <w:rFonts w:ascii="Avenir Next LT Pro" w:hAnsi="Avenir Next LT Pro" w:cs="Calibri"/>
              </w:rPr>
            </w:pPr>
            <w:r w:rsidRPr="009A08ED">
              <w:rPr>
                <w:rFonts w:ascii="Avenir Next LT Pro" w:hAnsi="Avenir Next LT Pro" w:cs="Calibri"/>
              </w:rPr>
              <w:t xml:space="preserve">Home </w:t>
            </w:r>
            <w:r w:rsidR="00A34908" w:rsidRPr="009A08ED">
              <w:rPr>
                <w:rFonts w:ascii="Avenir Next LT Pro" w:hAnsi="Avenir Next LT Pro" w:cs="Calibri"/>
              </w:rPr>
              <w:t>c</w:t>
            </w:r>
            <w:r w:rsidRPr="009A08ED">
              <w:rPr>
                <w:rFonts w:ascii="Avenir Next LT Pro" w:hAnsi="Avenir Next LT Pro" w:cs="Calibri"/>
              </w:rPr>
              <w:t xml:space="preserve">hild </w:t>
            </w:r>
            <w:r w:rsidR="00A34908" w:rsidRPr="009A08ED">
              <w:rPr>
                <w:rFonts w:ascii="Avenir Next LT Pro" w:hAnsi="Avenir Next LT Pro" w:cs="Calibri"/>
              </w:rPr>
              <w:t>c</w:t>
            </w:r>
            <w:r w:rsidRPr="009A08ED">
              <w:rPr>
                <w:rFonts w:ascii="Avenir Next LT Pro" w:hAnsi="Avenir Next LT Pro" w:cs="Calibri"/>
              </w:rPr>
              <w:t xml:space="preserve">are </w:t>
            </w:r>
            <w:r w:rsidR="00A34908" w:rsidRPr="009A08ED">
              <w:rPr>
                <w:rFonts w:ascii="Avenir Next LT Pro" w:hAnsi="Avenir Next LT Pro" w:cs="Calibri"/>
              </w:rPr>
              <w:t>l</w:t>
            </w:r>
            <w:r w:rsidRPr="009A08ED">
              <w:rPr>
                <w:rFonts w:ascii="Avenir Next LT Pro" w:hAnsi="Avenir Next LT Pro" w:cs="Calibri"/>
              </w:rPr>
              <w:t xml:space="preserve">icensing </w:t>
            </w:r>
            <w:r w:rsidR="00A34908" w:rsidRPr="009A08ED">
              <w:rPr>
                <w:rFonts w:ascii="Avenir Next LT Pro" w:hAnsi="Avenir Next LT Pro" w:cs="Calibri"/>
              </w:rPr>
              <w:t>m</w:t>
            </w:r>
            <w:r w:rsidRPr="009A08ED">
              <w:rPr>
                <w:rFonts w:ascii="Avenir Next LT Pro" w:hAnsi="Avenir Next LT Pro" w:cs="Calibri"/>
              </w:rPr>
              <w:t>anual</w:t>
            </w:r>
          </w:p>
        </w:tc>
        <w:tc>
          <w:tcPr>
            <w:tcW w:w="4204" w:type="dxa"/>
          </w:tcPr>
          <w:p w14:paraId="5DBD382E" w14:textId="78FE67FE" w:rsidR="002801D2" w:rsidRPr="009A08ED" w:rsidRDefault="389EEA10" w:rsidP="00493E6E">
            <w:pPr>
              <w:rPr>
                <w:rFonts w:ascii="Avenir Next LT Pro" w:hAnsi="Avenir Next LT Pro" w:cs="Calibri"/>
                <w:szCs w:val="24"/>
              </w:rPr>
            </w:pPr>
            <w:r w:rsidRPr="009A08ED">
              <w:rPr>
                <w:rFonts w:ascii="Avenir Next LT Pro" w:hAnsi="Avenir Next LT Pro" w:cs="Calibri"/>
              </w:rPr>
              <w:t>Online resource</w:t>
            </w:r>
            <w:r w:rsidR="000416D2">
              <w:rPr>
                <w:rFonts w:ascii="Avenir Next LT Pro" w:hAnsi="Avenir Next LT Pro" w:cs="Calibri"/>
              </w:rPr>
              <w:t>:</w:t>
            </w:r>
          </w:p>
          <w:p w14:paraId="0125E22A" w14:textId="2D9E57EA" w:rsidR="00232A29" w:rsidRPr="009A08ED" w:rsidRDefault="00F343FE" w:rsidP="7D3F8F38">
            <w:pPr>
              <w:rPr>
                <w:rFonts w:ascii="Avenir Next LT Pro" w:hAnsi="Avenir Next LT Pro" w:cs="Calibri"/>
              </w:rPr>
            </w:pPr>
            <w:hyperlink r:id="rId17">
              <w:r w:rsidR="63E7C6FC" w:rsidRPr="009A08ED">
                <w:rPr>
                  <w:rStyle w:val="Hyperlink"/>
                  <w:rFonts w:ascii="Avenir Next LT Pro" w:hAnsi="Avenir Next LT Pro"/>
                </w:rPr>
                <w:t>ontario.ca/page/home-child-care-licensing-manual</w:t>
              </w:r>
            </w:hyperlink>
            <w:r w:rsidR="63E7C6FC" w:rsidRPr="009A08ED">
              <w:rPr>
                <w:rFonts w:ascii="Avenir Next LT Pro" w:hAnsi="Avenir Next LT Pro" w:cs="Calibri"/>
              </w:rPr>
              <w:t xml:space="preserve"> </w:t>
            </w:r>
          </w:p>
        </w:tc>
        <w:tc>
          <w:tcPr>
            <w:tcW w:w="1525" w:type="dxa"/>
          </w:tcPr>
          <w:p w14:paraId="25621C7B" w14:textId="77777777" w:rsidR="00232A29" w:rsidRPr="009A08ED" w:rsidRDefault="00232A29" w:rsidP="00493E6E">
            <w:pPr>
              <w:rPr>
                <w:rFonts w:ascii="Avenir Next LT Pro" w:hAnsi="Avenir Next LT Pro" w:cs="Calibri"/>
                <w:szCs w:val="24"/>
              </w:rPr>
            </w:pPr>
          </w:p>
        </w:tc>
      </w:tr>
      <w:tr w:rsidR="00A47BD4" w:rsidRPr="009A08ED" w14:paraId="39AC1025" w14:textId="77777777" w:rsidTr="00466A19">
        <w:trPr>
          <w:cantSplit/>
          <w:tblHeader/>
        </w:trPr>
        <w:tc>
          <w:tcPr>
            <w:tcW w:w="3621" w:type="dxa"/>
          </w:tcPr>
          <w:p w14:paraId="43CCAA92" w14:textId="732FD697" w:rsidR="00A47BD4" w:rsidRPr="009A08ED" w:rsidRDefault="00A47BD4" w:rsidP="00493E6E">
            <w:pPr>
              <w:rPr>
                <w:rFonts w:ascii="Avenir Next LT Pro" w:hAnsi="Avenir Next LT Pro" w:cs="Calibri"/>
                <w:szCs w:val="24"/>
              </w:rPr>
            </w:pPr>
            <w:r w:rsidRPr="009A08ED">
              <w:rPr>
                <w:rFonts w:ascii="Avenir Next LT Pro" w:hAnsi="Avenir Next LT Pro" w:cs="Calibri"/>
                <w:szCs w:val="24"/>
              </w:rPr>
              <w:t>Policy and procedure manual</w:t>
            </w:r>
          </w:p>
        </w:tc>
        <w:tc>
          <w:tcPr>
            <w:tcW w:w="4204" w:type="dxa"/>
          </w:tcPr>
          <w:p w14:paraId="1DB87A68" w14:textId="346848AF" w:rsidR="00A47BD4" w:rsidRPr="009A08ED" w:rsidRDefault="251BEE01" w:rsidP="25BDD611">
            <w:pPr>
              <w:rPr>
                <w:rFonts w:ascii="Avenir Next LT Pro" w:hAnsi="Avenir Next LT Pro" w:cs="Calibri"/>
              </w:rPr>
            </w:pPr>
            <w:r w:rsidRPr="009A08ED">
              <w:rPr>
                <w:rFonts w:ascii="Avenir Next LT Pro" w:hAnsi="Avenir Next LT Pro" w:cs="Calibri"/>
              </w:rPr>
              <w:t xml:space="preserve"> If available online, agency to insert</w:t>
            </w:r>
            <w:r w:rsidR="2A7F23E2" w:rsidRPr="009A08ED">
              <w:rPr>
                <w:rFonts w:ascii="Avenir Next LT Pro" w:hAnsi="Avenir Next LT Pro" w:cs="Calibri"/>
              </w:rPr>
              <w:t xml:space="preserve"> link to manual</w:t>
            </w:r>
            <w:r w:rsidRPr="009A08ED">
              <w:rPr>
                <w:rFonts w:ascii="Avenir Next LT Pro" w:hAnsi="Avenir Next LT Pro" w:cs="Calibri"/>
              </w:rPr>
              <w:t xml:space="preserve"> here</w:t>
            </w:r>
          </w:p>
        </w:tc>
        <w:tc>
          <w:tcPr>
            <w:tcW w:w="1525" w:type="dxa"/>
          </w:tcPr>
          <w:p w14:paraId="493CB9AD" w14:textId="77777777" w:rsidR="00A47BD4" w:rsidRPr="009A08ED" w:rsidRDefault="00A47BD4" w:rsidP="00493E6E">
            <w:pPr>
              <w:rPr>
                <w:rFonts w:ascii="Avenir Next LT Pro" w:hAnsi="Avenir Next LT Pro" w:cs="Calibri"/>
                <w:szCs w:val="24"/>
              </w:rPr>
            </w:pPr>
          </w:p>
        </w:tc>
      </w:tr>
      <w:tr w:rsidR="0054013F" w:rsidRPr="009A08ED" w14:paraId="1A4B5C43" w14:textId="77777777" w:rsidTr="00466A19">
        <w:trPr>
          <w:cantSplit/>
          <w:tblHeader/>
        </w:trPr>
        <w:tc>
          <w:tcPr>
            <w:tcW w:w="3621" w:type="dxa"/>
          </w:tcPr>
          <w:p w14:paraId="303B1C96" w14:textId="54E74A66" w:rsidR="0054013F" w:rsidRPr="009A08ED" w:rsidRDefault="0054013F" w:rsidP="00493E6E">
            <w:pPr>
              <w:rPr>
                <w:rFonts w:ascii="Avenir Next LT Pro" w:hAnsi="Avenir Next LT Pro" w:cs="Calibri"/>
                <w:szCs w:val="24"/>
              </w:rPr>
            </w:pPr>
            <w:r w:rsidRPr="009A08ED">
              <w:rPr>
                <w:rFonts w:ascii="Avenir Next LT Pro" w:hAnsi="Avenir Next LT Pro" w:cs="Calibri"/>
                <w:szCs w:val="24"/>
              </w:rPr>
              <w:t>Training handbook/manual (if applicable)</w:t>
            </w:r>
          </w:p>
        </w:tc>
        <w:tc>
          <w:tcPr>
            <w:tcW w:w="4204" w:type="dxa"/>
          </w:tcPr>
          <w:p w14:paraId="02894331" w14:textId="7768BB01" w:rsidR="0054013F" w:rsidRPr="009A08ED" w:rsidRDefault="1F82888B" w:rsidP="25BDD611">
            <w:pPr>
              <w:rPr>
                <w:rFonts w:ascii="Avenir Next LT Pro" w:hAnsi="Avenir Next LT Pro" w:cs="Calibri"/>
              </w:rPr>
            </w:pPr>
            <w:r w:rsidRPr="009A08ED">
              <w:rPr>
                <w:rFonts w:ascii="Avenir Next LT Pro" w:hAnsi="Avenir Next LT Pro" w:cs="Calibri"/>
              </w:rPr>
              <w:t>If available</w:t>
            </w:r>
            <w:r w:rsidR="5A7B03E4" w:rsidRPr="009A08ED">
              <w:rPr>
                <w:rFonts w:ascii="Avenir Next LT Pro" w:hAnsi="Avenir Next LT Pro" w:cs="Calibri"/>
              </w:rPr>
              <w:t xml:space="preserve"> online</w:t>
            </w:r>
            <w:r w:rsidRPr="009A08ED">
              <w:rPr>
                <w:rFonts w:ascii="Avenir Next LT Pro" w:hAnsi="Avenir Next LT Pro" w:cs="Calibri"/>
              </w:rPr>
              <w:t xml:space="preserve">, agency to insert </w:t>
            </w:r>
            <w:r w:rsidR="645FBA6C" w:rsidRPr="009A08ED">
              <w:rPr>
                <w:rFonts w:ascii="Avenir Next LT Pro" w:hAnsi="Avenir Next LT Pro" w:cs="Calibri"/>
              </w:rPr>
              <w:t xml:space="preserve">link to manual </w:t>
            </w:r>
            <w:r w:rsidRPr="009A08ED">
              <w:rPr>
                <w:rFonts w:ascii="Avenir Next LT Pro" w:hAnsi="Avenir Next LT Pro" w:cs="Calibri"/>
              </w:rPr>
              <w:t>here</w:t>
            </w:r>
          </w:p>
        </w:tc>
        <w:tc>
          <w:tcPr>
            <w:tcW w:w="1525" w:type="dxa"/>
          </w:tcPr>
          <w:p w14:paraId="66C47863" w14:textId="1B46B48D" w:rsidR="0054013F" w:rsidRPr="009A08ED" w:rsidRDefault="0054013F" w:rsidP="00493E6E">
            <w:pPr>
              <w:rPr>
                <w:rFonts w:ascii="Avenir Next LT Pro" w:hAnsi="Avenir Next LT Pro" w:cs="Calibri"/>
                <w:szCs w:val="24"/>
              </w:rPr>
            </w:pPr>
          </w:p>
        </w:tc>
      </w:tr>
      <w:tr w:rsidR="0054013F" w:rsidRPr="009A08ED" w14:paraId="1EAB5588" w14:textId="77777777" w:rsidTr="00466A19">
        <w:trPr>
          <w:cantSplit/>
          <w:tblHeader/>
        </w:trPr>
        <w:tc>
          <w:tcPr>
            <w:tcW w:w="3621" w:type="dxa"/>
          </w:tcPr>
          <w:p w14:paraId="23F37B9E" w14:textId="2BD3A5E1" w:rsidR="0054013F" w:rsidRPr="009A08ED" w:rsidRDefault="002801D2" w:rsidP="00493E6E">
            <w:pPr>
              <w:rPr>
                <w:rFonts w:ascii="Avenir Next LT Pro" w:hAnsi="Avenir Next LT Pro" w:cs="Calibri"/>
                <w:szCs w:val="24"/>
              </w:rPr>
            </w:pPr>
            <w:r w:rsidRPr="009A08ED">
              <w:rPr>
                <w:rFonts w:ascii="Avenir Next LT Pro" w:hAnsi="Avenir Next LT Pro" w:cs="Calibri"/>
                <w:szCs w:val="24"/>
              </w:rPr>
              <w:t>Other:</w:t>
            </w:r>
          </w:p>
        </w:tc>
        <w:tc>
          <w:tcPr>
            <w:tcW w:w="4204" w:type="dxa"/>
          </w:tcPr>
          <w:p w14:paraId="732374ED" w14:textId="77777777" w:rsidR="0054013F" w:rsidRPr="009A08ED" w:rsidRDefault="0054013F" w:rsidP="00493E6E">
            <w:pPr>
              <w:rPr>
                <w:rFonts w:ascii="Avenir Next LT Pro" w:hAnsi="Avenir Next LT Pro" w:cs="Calibri"/>
                <w:szCs w:val="24"/>
              </w:rPr>
            </w:pPr>
          </w:p>
        </w:tc>
        <w:tc>
          <w:tcPr>
            <w:tcW w:w="1525" w:type="dxa"/>
          </w:tcPr>
          <w:p w14:paraId="4EDA102C" w14:textId="148FFE82" w:rsidR="0054013F" w:rsidRPr="009A08ED" w:rsidRDefault="0054013F" w:rsidP="00493E6E">
            <w:pPr>
              <w:rPr>
                <w:rFonts w:ascii="Avenir Next LT Pro" w:hAnsi="Avenir Next LT Pro" w:cs="Calibri"/>
                <w:szCs w:val="24"/>
              </w:rPr>
            </w:pPr>
          </w:p>
        </w:tc>
      </w:tr>
      <w:tr w:rsidR="0054013F" w:rsidRPr="009A08ED" w14:paraId="4341C20D" w14:textId="77777777" w:rsidTr="00466A19">
        <w:trPr>
          <w:cantSplit/>
          <w:tblHeader/>
        </w:trPr>
        <w:tc>
          <w:tcPr>
            <w:tcW w:w="3621" w:type="dxa"/>
          </w:tcPr>
          <w:p w14:paraId="2DFD0B50" w14:textId="44658AA0" w:rsidR="0054013F" w:rsidRPr="009A08ED" w:rsidRDefault="002801D2" w:rsidP="00493E6E">
            <w:pPr>
              <w:rPr>
                <w:rFonts w:ascii="Avenir Next LT Pro" w:hAnsi="Avenir Next LT Pro" w:cs="Calibri"/>
                <w:szCs w:val="24"/>
              </w:rPr>
            </w:pPr>
            <w:r w:rsidRPr="009A08ED">
              <w:rPr>
                <w:rFonts w:ascii="Avenir Next LT Pro" w:hAnsi="Avenir Next LT Pro" w:cs="Calibri"/>
                <w:szCs w:val="24"/>
              </w:rPr>
              <w:t>Other:</w:t>
            </w:r>
          </w:p>
        </w:tc>
        <w:tc>
          <w:tcPr>
            <w:tcW w:w="4204" w:type="dxa"/>
          </w:tcPr>
          <w:p w14:paraId="36E3F1A6" w14:textId="77777777" w:rsidR="0054013F" w:rsidRPr="009A08ED" w:rsidRDefault="0054013F" w:rsidP="00493E6E">
            <w:pPr>
              <w:rPr>
                <w:rFonts w:ascii="Avenir Next LT Pro" w:hAnsi="Avenir Next LT Pro" w:cs="Calibri"/>
                <w:szCs w:val="24"/>
              </w:rPr>
            </w:pPr>
          </w:p>
        </w:tc>
        <w:tc>
          <w:tcPr>
            <w:tcW w:w="1525" w:type="dxa"/>
          </w:tcPr>
          <w:p w14:paraId="5FA7CBC9" w14:textId="734EF398" w:rsidR="0054013F" w:rsidRPr="009A08ED" w:rsidRDefault="0054013F" w:rsidP="00493E6E">
            <w:pPr>
              <w:rPr>
                <w:rFonts w:ascii="Avenir Next LT Pro" w:hAnsi="Avenir Next LT Pro" w:cs="Calibri"/>
                <w:szCs w:val="24"/>
              </w:rPr>
            </w:pPr>
          </w:p>
        </w:tc>
      </w:tr>
      <w:tr w:rsidR="0054013F" w:rsidRPr="009A08ED" w14:paraId="18F84E7A" w14:textId="77777777" w:rsidTr="501D9E20">
        <w:tc>
          <w:tcPr>
            <w:tcW w:w="3621" w:type="dxa"/>
          </w:tcPr>
          <w:p w14:paraId="4CBE3301" w14:textId="7D8894F3" w:rsidR="0054013F" w:rsidRPr="009A08ED" w:rsidRDefault="002801D2" w:rsidP="00493E6E">
            <w:pPr>
              <w:rPr>
                <w:rFonts w:ascii="Avenir Next LT Pro" w:hAnsi="Avenir Next LT Pro" w:cs="Calibri"/>
                <w:szCs w:val="24"/>
              </w:rPr>
            </w:pPr>
            <w:r w:rsidRPr="009A08ED">
              <w:rPr>
                <w:rFonts w:ascii="Avenir Next LT Pro" w:hAnsi="Avenir Next LT Pro" w:cs="Calibri"/>
                <w:szCs w:val="24"/>
              </w:rPr>
              <w:t>Other:</w:t>
            </w:r>
          </w:p>
        </w:tc>
        <w:tc>
          <w:tcPr>
            <w:tcW w:w="4204" w:type="dxa"/>
          </w:tcPr>
          <w:p w14:paraId="67DACB60" w14:textId="77777777" w:rsidR="0054013F" w:rsidRPr="009A08ED" w:rsidRDefault="0054013F" w:rsidP="00493E6E">
            <w:pPr>
              <w:rPr>
                <w:rFonts w:ascii="Avenir Next LT Pro" w:hAnsi="Avenir Next LT Pro" w:cs="Calibri"/>
                <w:szCs w:val="24"/>
              </w:rPr>
            </w:pPr>
          </w:p>
        </w:tc>
        <w:tc>
          <w:tcPr>
            <w:tcW w:w="1525" w:type="dxa"/>
          </w:tcPr>
          <w:p w14:paraId="37B795BD" w14:textId="02B7FFBE" w:rsidR="0054013F" w:rsidRPr="009A08ED" w:rsidRDefault="0054013F" w:rsidP="00493E6E">
            <w:pPr>
              <w:rPr>
                <w:rFonts w:ascii="Avenir Next LT Pro" w:hAnsi="Avenir Next LT Pro" w:cs="Calibri"/>
                <w:szCs w:val="24"/>
              </w:rPr>
            </w:pPr>
          </w:p>
        </w:tc>
      </w:tr>
    </w:tbl>
    <w:p w14:paraId="48F5758E" w14:textId="77777777" w:rsidR="002B6103" w:rsidRPr="009A08ED" w:rsidRDefault="002B6103" w:rsidP="002B6103">
      <w:pPr>
        <w:rPr>
          <w:rFonts w:ascii="Avenir Next LT Pro" w:hAnsi="Avenir Next LT Pro" w:cs="Calibri"/>
          <w:szCs w:val="24"/>
        </w:rPr>
      </w:pPr>
    </w:p>
    <w:p w14:paraId="1A265D1C" w14:textId="2B46E337" w:rsidR="00F420F1" w:rsidRPr="009A08ED" w:rsidRDefault="00F420F1" w:rsidP="00973A89">
      <w:pPr>
        <w:pStyle w:val="Heading2"/>
      </w:pPr>
      <w:bookmarkStart w:id="0" w:name="_Hlk150769281"/>
      <w:r w:rsidRPr="009A08ED">
        <w:t xml:space="preserve">Orientation to the Early Years and Child Care System in </w:t>
      </w:r>
      <w:r w:rsidR="00925184">
        <w:t>P</w:t>
      </w:r>
      <w:r w:rsidRPr="009A08ED">
        <w:t>eel</w:t>
      </w:r>
    </w:p>
    <w:p w14:paraId="01795FC8" w14:textId="77777777" w:rsidR="00C02B04" w:rsidRDefault="00857BEF" w:rsidP="00973A89">
      <w:r w:rsidRPr="009A08ED">
        <w:t xml:space="preserve">These </w:t>
      </w:r>
      <w:r w:rsidR="57950464" w:rsidRPr="009A08ED">
        <w:t>r</w:t>
      </w:r>
      <w:r w:rsidR="00F420F1" w:rsidRPr="009A08ED">
        <w:t>esources</w:t>
      </w:r>
      <w:r w:rsidRPr="009A08ED">
        <w:t xml:space="preserve"> also </w:t>
      </w:r>
      <w:r w:rsidR="00F420F1" w:rsidRPr="009A08ED">
        <w:t xml:space="preserve">provide information about the overall </w:t>
      </w:r>
      <w:r w:rsidR="00A34908" w:rsidRPr="009A08ED">
        <w:t>e</w:t>
      </w:r>
      <w:r w:rsidR="00F420F1" w:rsidRPr="009A08ED">
        <w:t xml:space="preserve">arly </w:t>
      </w:r>
      <w:r w:rsidR="00A34908" w:rsidRPr="009A08ED">
        <w:t>y</w:t>
      </w:r>
      <w:r w:rsidR="00F420F1" w:rsidRPr="009A08ED">
        <w:t xml:space="preserve">ears and </w:t>
      </w:r>
      <w:r w:rsidR="00A34908" w:rsidRPr="009A08ED">
        <w:t>c</w:t>
      </w:r>
      <w:r w:rsidR="00F420F1" w:rsidRPr="009A08ED">
        <w:t xml:space="preserve">hild </w:t>
      </w:r>
      <w:r w:rsidR="00A34908" w:rsidRPr="009A08ED">
        <w:t>c</w:t>
      </w:r>
      <w:r w:rsidR="00F420F1" w:rsidRPr="009A08ED">
        <w:t xml:space="preserve">are </w:t>
      </w:r>
      <w:r w:rsidR="00A34908" w:rsidRPr="009A08ED">
        <w:t>s</w:t>
      </w:r>
      <w:r w:rsidR="00F420F1" w:rsidRPr="009A08ED">
        <w:t xml:space="preserve">ystem in Peel. </w:t>
      </w:r>
      <w:r w:rsidRPr="009A08ED">
        <w:t xml:space="preserve">Choose </w:t>
      </w:r>
      <w:r w:rsidR="00F420F1" w:rsidRPr="009A08ED">
        <w:t xml:space="preserve">resources from the list </w:t>
      </w:r>
      <w:r w:rsidRPr="009A08ED">
        <w:t xml:space="preserve">to help you onboard </w:t>
      </w:r>
      <w:r w:rsidR="00F420F1" w:rsidRPr="009A08ED">
        <w:t xml:space="preserve">your new </w:t>
      </w:r>
      <w:r w:rsidR="1433297C" w:rsidRPr="009A08ED">
        <w:t>providers</w:t>
      </w:r>
      <w:r w:rsidR="00F420F1" w:rsidRPr="009A08ED">
        <w:t>.</w:t>
      </w:r>
      <w:r w:rsidR="625E5DA2" w:rsidRPr="009A08ED">
        <w:t xml:space="preserve"> </w:t>
      </w:r>
      <w:bookmarkEnd w:id="0"/>
    </w:p>
    <w:p w14:paraId="1C5D30CD" w14:textId="038352B1" w:rsidR="00953D8B" w:rsidRPr="00953D8B" w:rsidRDefault="00DB1945" w:rsidP="00953D8B">
      <w:r w:rsidRPr="00B5380A">
        <w:t>You can find these resources at</w:t>
      </w:r>
      <w:r w:rsidR="00F359BE" w:rsidRPr="00B5380A">
        <w:t>:</w:t>
      </w:r>
      <w:r w:rsidR="00F359BE">
        <w:t xml:space="preserve"> </w:t>
      </w:r>
      <w:hyperlink r:id="rId18" w:history="1">
        <w:r w:rsidR="00816BF0">
          <w:rPr>
            <w:rStyle w:val="Hyperlink"/>
          </w:rPr>
          <w:t>peelregion.ca/business/early-years-child-care-providers/onboarding-new-employees/child-care-onboarding</w:t>
        </w:r>
      </w:hyperlink>
    </w:p>
    <w:tbl>
      <w:tblPr>
        <w:tblStyle w:val="TableGrid"/>
        <w:tblW w:w="9805" w:type="dxa"/>
        <w:tblLayout w:type="fixed"/>
        <w:tblLook w:val="04A0" w:firstRow="1" w:lastRow="0" w:firstColumn="1" w:lastColumn="0" w:noHBand="0" w:noVBand="1"/>
      </w:tblPr>
      <w:tblGrid>
        <w:gridCol w:w="3235"/>
        <w:gridCol w:w="6570"/>
      </w:tblGrid>
      <w:tr w:rsidR="00DB1945" w:rsidRPr="009A08ED" w14:paraId="0CF1B01C" w14:textId="77777777" w:rsidTr="00DB1945">
        <w:trPr>
          <w:cantSplit/>
          <w:tblHeader/>
        </w:trPr>
        <w:tc>
          <w:tcPr>
            <w:tcW w:w="3235" w:type="dxa"/>
            <w:shd w:val="clear" w:color="auto" w:fill="D9D9D9" w:themeFill="background1" w:themeFillShade="D9"/>
            <w:vAlign w:val="center"/>
          </w:tcPr>
          <w:p w14:paraId="7944A8FA" w14:textId="1A811DB9" w:rsidR="00DB1945" w:rsidRPr="009A08ED" w:rsidRDefault="00DB1945" w:rsidP="4027421A">
            <w:pPr>
              <w:rPr>
                <w:rFonts w:ascii="Avenir Next LT Pro" w:hAnsi="Avenir Next LT Pro" w:cs="Calibri"/>
                <w:b/>
                <w:bCs/>
              </w:rPr>
            </w:pPr>
            <w:r w:rsidRPr="009A08ED">
              <w:rPr>
                <w:rFonts w:ascii="Avenir Next LT Pro" w:hAnsi="Avenir Next LT Pro" w:cs="Calibri"/>
                <w:b/>
                <w:bCs/>
              </w:rPr>
              <w:t>System resources</w:t>
            </w:r>
          </w:p>
        </w:tc>
        <w:tc>
          <w:tcPr>
            <w:tcW w:w="6570" w:type="dxa"/>
            <w:shd w:val="clear" w:color="auto" w:fill="D9D9D9" w:themeFill="background1" w:themeFillShade="D9"/>
            <w:vAlign w:val="center"/>
          </w:tcPr>
          <w:p w14:paraId="5A137030" w14:textId="52C5DB50" w:rsidR="00DB1945" w:rsidRPr="009A08ED" w:rsidRDefault="00DB1945" w:rsidP="4027421A">
            <w:pPr>
              <w:rPr>
                <w:rFonts w:ascii="Avenir Next LT Pro" w:hAnsi="Avenir Next LT Pro" w:cs="Calibri"/>
                <w:b/>
                <w:bCs/>
              </w:rPr>
            </w:pPr>
            <w:r w:rsidRPr="009A08ED">
              <w:rPr>
                <w:rFonts w:ascii="Avenir Next LT Pro" w:hAnsi="Avenir Next LT Pro" w:cs="Calibri"/>
                <w:b/>
                <w:bCs/>
              </w:rPr>
              <w:t>Brief description</w:t>
            </w:r>
          </w:p>
        </w:tc>
      </w:tr>
      <w:tr w:rsidR="00DB1945" w:rsidRPr="009A08ED" w14:paraId="2B66F428" w14:textId="77777777" w:rsidTr="00DB1945">
        <w:trPr>
          <w:cantSplit/>
        </w:trPr>
        <w:tc>
          <w:tcPr>
            <w:tcW w:w="3235" w:type="dxa"/>
          </w:tcPr>
          <w:p w14:paraId="2EFDC876" w14:textId="4FA354A3" w:rsidR="00DB1945" w:rsidRPr="009A08ED" w:rsidRDefault="00DB1945" w:rsidP="46901E78">
            <w:pPr>
              <w:rPr>
                <w:rFonts w:ascii="Avenir Next LT Pro" w:hAnsi="Avenir Next LT Pro" w:cs="Calibri"/>
              </w:rPr>
            </w:pPr>
            <w:r>
              <w:rPr>
                <w:rFonts w:ascii="Avenir Next LT Pro" w:hAnsi="Avenir Next LT Pro" w:cs="Calibri"/>
              </w:rPr>
              <w:t xml:space="preserve">Peel’s </w:t>
            </w:r>
            <w:r w:rsidRPr="009A08ED">
              <w:rPr>
                <w:rFonts w:ascii="Avenir Next LT Pro" w:hAnsi="Avenir Next LT Pro" w:cs="Calibri"/>
              </w:rPr>
              <w:t>early years and child care sector</w:t>
            </w:r>
          </w:p>
        </w:tc>
        <w:tc>
          <w:tcPr>
            <w:tcW w:w="6570" w:type="dxa"/>
          </w:tcPr>
          <w:p w14:paraId="590029BD" w14:textId="2073BC85" w:rsidR="00DB1945" w:rsidRPr="009A08ED" w:rsidRDefault="00DB1945" w:rsidP="2770AF57">
            <w:pPr>
              <w:rPr>
                <w:rFonts w:ascii="Avenir Next LT Pro" w:hAnsi="Avenir Next LT Pro" w:cs="Calibri"/>
              </w:rPr>
            </w:pPr>
            <w:r w:rsidRPr="009A08ED">
              <w:rPr>
                <w:rFonts w:ascii="Avenir Next LT Pro" w:hAnsi="Avenir Next LT Pro" w:cs="Calibri"/>
              </w:rPr>
              <w:t>This resource is an overview of the early years and child care sector in Peel, including the role of Peel Region as the Service System Manager.</w:t>
            </w:r>
          </w:p>
        </w:tc>
      </w:tr>
      <w:tr w:rsidR="00DB1945" w:rsidRPr="009A08ED" w14:paraId="48CA3568" w14:textId="77777777" w:rsidTr="00DB1945">
        <w:trPr>
          <w:cantSplit/>
        </w:trPr>
        <w:tc>
          <w:tcPr>
            <w:tcW w:w="3235" w:type="dxa"/>
          </w:tcPr>
          <w:p w14:paraId="27B17448" w14:textId="77777777"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Early Years and Child Care Service System Plan</w:t>
            </w:r>
          </w:p>
          <w:p w14:paraId="5DC6A826" w14:textId="77777777" w:rsidR="00DB1945" w:rsidRPr="009A08ED" w:rsidRDefault="00DB1945" w:rsidP="003721FF">
            <w:pPr>
              <w:rPr>
                <w:rFonts w:ascii="Avenir Next LT Pro" w:hAnsi="Avenir Next LT Pro" w:cs="Calibri"/>
                <w:szCs w:val="24"/>
              </w:rPr>
            </w:pPr>
          </w:p>
        </w:tc>
        <w:tc>
          <w:tcPr>
            <w:tcW w:w="6570" w:type="dxa"/>
          </w:tcPr>
          <w:p w14:paraId="292DAA46" w14:textId="77777777"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The Early Years and Child Care Service System Plan (“System Plan”) sets the path for how we will continue to build and grow an early years and child care system that is responsive to the current and future needs of children and families in Peel.</w:t>
            </w:r>
          </w:p>
        </w:tc>
      </w:tr>
      <w:tr w:rsidR="00DB1945" w:rsidRPr="009A08ED" w14:paraId="1C703202" w14:textId="77777777" w:rsidTr="00DB1945">
        <w:trPr>
          <w:cantSplit/>
        </w:trPr>
        <w:tc>
          <w:tcPr>
            <w:tcW w:w="3235" w:type="dxa"/>
          </w:tcPr>
          <w:p w14:paraId="106FA310" w14:textId="191A48C5"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Early Years Specialists</w:t>
            </w:r>
          </w:p>
        </w:tc>
        <w:tc>
          <w:tcPr>
            <w:tcW w:w="6570" w:type="dxa"/>
          </w:tcPr>
          <w:p w14:paraId="25CF4CD8" w14:textId="3542F552" w:rsidR="00DB1945" w:rsidRPr="009A08ED" w:rsidRDefault="00DB1945" w:rsidP="2770AF57">
            <w:pPr>
              <w:rPr>
                <w:rFonts w:ascii="Avenir Next LT Pro" w:hAnsi="Avenir Next LT Pro" w:cs="Calibri"/>
              </w:rPr>
            </w:pPr>
            <w:r w:rsidRPr="009A08ED">
              <w:rPr>
                <w:rFonts w:ascii="Avenir Next LT Pro" w:hAnsi="Avenir Next LT Pro" w:cs="Calibri"/>
              </w:rPr>
              <w:t>This resource describes the role of the Early Years Specialists.</w:t>
            </w:r>
          </w:p>
        </w:tc>
      </w:tr>
      <w:tr w:rsidR="00DB1945" w:rsidRPr="009A08ED" w14:paraId="5F05785E" w14:textId="77777777" w:rsidTr="00DB1945">
        <w:trPr>
          <w:cantSplit/>
        </w:trPr>
        <w:tc>
          <w:tcPr>
            <w:tcW w:w="3235" w:type="dxa"/>
          </w:tcPr>
          <w:p w14:paraId="173B33B9" w14:textId="67BE3836" w:rsidR="00DB1945" w:rsidRPr="009A08ED" w:rsidRDefault="00DB1945" w:rsidP="4027421A">
            <w:pPr>
              <w:rPr>
                <w:rFonts w:ascii="Avenir Next LT Pro" w:hAnsi="Avenir Next LT Pro" w:cs="Calibri"/>
              </w:rPr>
            </w:pPr>
            <w:r w:rsidRPr="009A08ED">
              <w:rPr>
                <w:rFonts w:ascii="Avenir Next LT Pro" w:hAnsi="Avenir Next LT Pro" w:cs="Calibri"/>
              </w:rPr>
              <w:t>Peel Inclusion Resource Services (PIRS) resource consultants</w:t>
            </w:r>
          </w:p>
        </w:tc>
        <w:tc>
          <w:tcPr>
            <w:tcW w:w="6570" w:type="dxa"/>
          </w:tcPr>
          <w:p w14:paraId="553BEE23" w14:textId="50B94C2F" w:rsidR="00DB1945" w:rsidRPr="009A08ED" w:rsidRDefault="00DB1945" w:rsidP="003721FF">
            <w:pPr>
              <w:rPr>
                <w:rFonts w:ascii="Avenir Next LT Pro" w:hAnsi="Avenir Next LT Pro" w:cs="Calibri"/>
                <w:szCs w:val="24"/>
                <w:highlight w:val="yellow"/>
              </w:rPr>
            </w:pPr>
            <w:r w:rsidRPr="009A08ED">
              <w:rPr>
                <w:rFonts w:ascii="Avenir Next LT Pro" w:hAnsi="Avenir Next LT Pro" w:cs="Calibri"/>
                <w:szCs w:val="24"/>
              </w:rPr>
              <w:t>The PIRS Memorandum of Understanding explains the roles and responsibilities of Child Care Service Providers, PIRS Special Needs Resourcing (SNR) agencies, and Peel Region.</w:t>
            </w:r>
          </w:p>
        </w:tc>
      </w:tr>
      <w:tr w:rsidR="00DB1945" w:rsidRPr="009A08ED" w14:paraId="6733DA9A" w14:textId="77777777" w:rsidTr="00DB1945">
        <w:trPr>
          <w:cantSplit/>
        </w:trPr>
        <w:tc>
          <w:tcPr>
            <w:tcW w:w="3235" w:type="dxa"/>
          </w:tcPr>
          <w:p w14:paraId="6FE78716" w14:textId="5C8FC5A4" w:rsidR="00DB1945" w:rsidRPr="009A08ED" w:rsidRDefault="00DB1945" w:rsidP="46901E78">
            <w:pPr>
              <w:rPr>
                <w:rFonts w:ascii="Avenir Next LT Pro" w:hAnsi="Avenir Next LT Pro" w:cs="Calibri"/>
              </w:rPr>
            </w:pPr>
            <w:r w:rsidRPr="009A08ED">
              <w:rPr>
                <w:rFonts w:ascii="Avenir Next LT Pro" w:hAnsi="Avenir Next LT Pro" w:cs="Calibri"/>
              </w:rPr>
              <w:t>Child care subsidy</w:t>
            </w:r>
          </w:p>
          <w:p w14:paraId="20364823" w14:textId="77777777" w:rsidR="00DB1945" w:rsidRPr="009A08ED" w:rsidRDefault="00DB1945" w:rsidP="003721FF">
            <w:pPr>
              <w:rPr>
                <w:rFonts w:ascii="Avenir Next LT Pro" w:hAnsi="Avenir Next LT Pro" w:cs="Calibri"/>
                <w:szCs w:val="24"/>
              </w:rPr>
            </w:pPr>
          </w:p>
        </w:tc>
        <w:tc>
          <w:tcPr>
            <w:tcW w:w="6570" w:type="dxa"/>
          </w:tcPr>
          <w:p w14:paraId="5D7A24FB" w14:textId="4DC74E72" w:rsidR="00DB1945" w:rsidRPr="009A08ED" w:rsidRDefault="00DB1945" w:rsidP="76980CF9">
            <w:pPr>
              <w:rPr>
                <w:rFonts w:ascii="Avenir Next LT Pro" w:hAnsi="Avenir Next LT Pro" w:cs="Calibri"/>
              </w:rPr>
            </w:pPr>
            <w:r w:rsidRPr="009A08ED">
              <w:rPr>
                <w:rFonts w:ascii="Avenir Next LT Pro" w:hAnsi="Avenir Next LT Pro" w:cs="Calibri"/>
              </w:rPr>
              <w:t>Peel Region provides child care subsidy to help qualifying families with child care costs for children 12 years and younger in licensed child care programs.</w:t>
            </w:r>
          </w:p>
        </w:tc>
      </w:tr>
      <w:tr w:rsidR="00DB1945" w:rsidRPr="009A08ED" w14:paraId="65287D45" w14:textId="77777777" w:rsidTr="00DB1945">
        <w:trPr>
          <w:cantSplit/>
        </w:trPr>
        <w:tc>
          <w:tcPr>
            <w:tcW w:w="3235" w:type="dxa"/>
          </w:tcPr>
          <w:p w14:paraId="4B5623C1" w14:textId="3D7804EA" w:rsidR="00DB1945" w:rsidRPr="009A08ED" w:rsidRDefault="00DB1945" w:rsidP="46901E78">
            <w:pPr>
              <w:rPr>
                <w:rFonts w:ascii="Avenir Next LT Pro" w:hAnsi="Avenir Next LT Pro" w:cs="Calibri"/>
              </w:rPr>
            </w:pPr>
            <w:r w:rsidRPr="009A08ED">
              <w:rPr>
                <w:rFonts w:ascii="Avenir Next LT Pro" w:hAnsi="Avenir Next LT Pro" w:cs="Calibri"/>
              </w:rPr>
              <w:t>Journey Together program</w:t>
            </w:r>
          </w:p>
        </w:tc>
        <w:tc>
          <w:tcPr>
            <w:tcW w:w="6570" w:type="dxa"/>
          </w:tcPr>
          <w:p w14:paraId="42A68CD6" w14:textId="55244EDC" w:rsidR="00DB1945" w:rsidRPr="009A08ED" w:rsidRDefault="00DB1945" w:rsidP="2770AF57">
            <w:pPr>
              <w:rPr>
                <w:rFonts w:ascii="Avenir Next LT Pro" w:hAnsi="Avenir Next LT Pro" w:cs="Calibri"/>
              </w:rPr>
            </w:pPr>
            <w:r w:rsidRPr="009A08ED">
              <w:rPr>
                <w:rFonts w:ascii="Avenir Next LT Pro" w:hAnsi="Avenir Next LT Pro" w:cs="Calibri"/>
              </w:rPr>
              <w:t>This resource describes the Journey Together program.</w:t>
            </w:r>
          </w:p>
        </w:tc>
      </w:tr>
      <w:tr w:rsidR="00DB1945" w:rsidRPr="009A08ED" w14:paraId="3B8E9CF8" w14:textId="77777777" w:rsidTr="00DB1945">
        <w:trPr>
          <w:cantSplit/>
        </w:trPr>
        <w:tc>
          <w:tcPr>
            <w:tcW w:w="3235" w:type="dxa"/>
          </w:tcPr>
          <w:p w14:paraId="5D5AB75A" w14:textId="58D08035" w:rsidR="00DB1945" w:rsidRPr="009A08ED" w:rsidRDefault="00DB1945" w:rsidP="4027421A">
            <w:pPr>
              <w:rPr>
                <w:rFonts w:ascii="Avenir Next LT Pro" w:hAnsi="Avenir Next LT Pro" w:cs="Calibri"/>
              </w:rPr>
            </w:pPr>
            <w:r w:rsidRPr="009A08ED">
              <w:rPr>
                <w:rFonts w:ascii="Avenir Next LT Pro" w:hAnsi="Avenir Next LT Pro" w:cs="Calibri"/>
              </w:rPr>
              <w:lastRenderedPageBreak/>
              <w:t>CDRCP professional learning</w:t>
            </w:r>
          </w:p>
        </w:tc>
        <w:tc>
          <w:tcPr>
            <w:tcW w:w="6570" w:type="dxa"/>
          </w:tcPr>
          <w:p w14:paraId="7C38D820" w14:textId="5D2F3668" w:rsidR="00DB1945" w:rsidRPr="009A08ED" w:rsidRDefault="00DB1945" w:rsidP="2770AF57">
            <w:pPr>
              <w:rPr>
                <w:rFonts w:ascii="Avenir Next LT Pro" w:hAnsi="Avenir Next LT Pro" w:cs="Calibri"/>
              </w:rPr>
            </w:pPr>
            <w:r w:rsidRPr="009A08ED">
              <w:rPr>
                <w:rFonts w:ascii="Avenir Next LT Pro" w:hAnsi="Avenir Next LT Pro" w:cs="Calibri"/>
              </w:rPr>
              <w:t xml:space="preserve">This resource describes </w:t>
            </w:r>
            <w:r w:rsidRPr="003B2995">
              <w:rPr>
                <w:rFonts w:ascii="Avenir Next LT Pro" w:hAnsi="Avenir Next LT Pro" w:cs="Calibri"/>
              </w:rPr>
              <w:t>Child Development Resource Connection Peel</w:t>
            </w:r>
            <w:r>
              <w:rPr>
                <w:rFonts w:ascii="Avenir Next LT Pro" w:hAnsi="Avenir Next LT Pro" w:cs="Calibri"/>
              </w:rPr>
              <w:t>’s (</w:t>
            </w:r>
            <w:r w:rsidRPr="009A08ED">
              <w:rPr>
                <w:rFonts w:ascii="Avenir Next LT Pro" w:hAnsi="Avenir Next LT Pro" w:cs="Calibri"/>
              </w:rPr>
              <w:t>CDRCP’s</w:t>
            </w:r>
            <w:r>
              <w:rPr>
                <w:rFonts w:ascii="Avenir Next LT Pro" w:hAnsi="Avenir Next LT Pro" w:cs="Calibri"/>
              </w:rPr>
              <w:t>)</w:t>
            </w:r>
            <w:r w:rsidRPr="009A08ED">
              <w:rPr>
                <w:rFonts w:ascii="Avenir Next LT Pro" w:hAnsi="Avenir Next LT Pro" w:cs="Calibri"/>
              </w:rPr>
              <w:t xml:space="preserve"> professional learning services and resources.</w:t>
            </w:r>
          </w:p>
        </w:tc>
      </w:tr>
      <w:tr w:rsidR="00DB1945" w:rsidRPr="009A08ED" w14:paraId="5C2F8AF4" w14:textId="77777777" w:rsidTr="00DB1945">
        <w:trPr>
          <w:cantSplit/>
        </w:trPr>
        <w:tc>
          <w:tcPr>
            <w:tcW w:w="3235" w:type="dxa"/>
          </w:tcPr>
          <w:p w14:paraId="6928ACDC" w14:textId="77471BDB" w:rsidR="00DB1945" w:rsidRPr="009A08ED" w:rsidRDefault="00DB1945" w:rsidP="4027421A">
            <w:pPr>
              <w:rPr>
                <w:rFonts w:ascii="Avenir Next LT Pro" w:hAnsi="Avenir Next LT Pro" w:cs="Calibri"/>
              </w:rPr>
            </w:pPr>
            <w:proofErr w:type="spellStart"/>
            <w:r w:rsidRPr="009A08ED">
              <w:rPr>
                <w:rFonts w:ascii="Avenir Next LT Pro" w:hAnsi="Avenir Next LT Pro" w:cs="Calibri"/>
              </w:rPr>
              <w:t>InfoPeel</w:t>
            </w:r>
            <w:proofErr w:type="spellEnd"/>
          </w:p>
        </w:tc>
        <w:tc>
          <w:tcPr>
            <w:tcW w:w="6570" w:type="dxa"/>
          </w:tcPr>
          <w:p w14:paraId="587C5ACC" w14:textId="63EA6182" w:rsidR="00DB1945" w:rsidRPr="009A08ED" w:rsidRDefault="00DB1945" w:rsidP="2770AF57">
            <w:pPr>
              <w:rPr>
                <w:rFonts w:ascii="Avenir Next LT Pro" w:hAnsi="Avenir Next LT Pro" w:cs="Calibri"/>
              </w:rPr>
            </w:pPr>
            <w:r w:rsidRPr="009A08ED">
              <w:rPr>
                <w:rFonts w:ascii="Avenir Next LT Pro" w:hAnsi="Avenir Next LT Pro" w:cs="Calibri"/>
              </w:rPr>
              <w:t xml:space="preserve">This resource describes </w:t>
            </w:r>
            <w:r>
              <w:rPr>
                <w:rFonts w:ascii="Avenir Next LT Pro" w:hAnsi="Avenir Next LT Pro" w:cs="Calibri"/>
              </w:rPr>
              <w:t xml:space="preserve">CDRCP’s </w:t>
            </w:r>
            <w:proofErr w:type="spellStart"/>
            <w:r w:rsidRPr="009A08ED">
              <w:rPr>
                <w:rFonts w:ascii="Avenir Next LT Pro" w:hAnsi="Avenir Next LT Pro" w:cs="Calibri"/>
              </w:rPr>
              <w:t>InfoPeel</w:t>
            </w:r>
            <w:proofErr w:type="spellEnd"/>
            <w:r w:rsidRPr="009A08ED">
              <w:rPr>
                <w:rFonts w:ascii="Avenir Next LT Pro" w:hAnsi="Avenir Next LT Pro" w:cs="Calibri"/>
              </w:rPr>
              <w:t>.</w:t>
            </w:r>
          </w:p>
        </w:tc>
      </w:tr>
      <w:tr w:rsidR="00DB1945" w:rsidRPr="009A08ED" w14:paraId="19494406" w14:textId="77777777" w:rsidTr="00DB1945">
        <w:trPr>
          <w:cantSplit/>
        </w:trPr>
        <w:tc>
          <w:tcPr>
            <w:tcW w:w="3235" w:type="dxa"/>
          </w:tcPr>
          <w:p w14:paraId="26F29BB1" w14:textId="305CB3FE" w:rsidR="00DB1945" w:rsidRPr="009A08ED" w:rsidRDefault="00DB1945" w:rsidP="003721FF">
            <w:pPr>
              <w:rPr>
                <w:rFonts w:ascii="Avenir Next LT Pro" w:hAnsi="Avenir Next LT Pro" w:cs="Calibri"/>
                <w:szCs w:val="24"/>
              </w:rPr>
            </w:pPr>
            <w:r w:rsidRPr="009A08ED">
              <w:rPr>
                <w:rFonts w:ascii="Avenir Next LT Pro" w:hAnsi="Avenir Next LT Pro" w:cs="Calibri"/>
                <w:szCs w:val="24"/>
              </w:rPr>
              <w:t>O</w:t>
            </w:r>
            <w:r>
              <w:rPr>
                <w:rFonts w:ascii="Avenir Next LT Pro" w:hAnsi="Avenir Next LT Pro" w:cs="Calibri"/>
                <w:szCs w:val="24"/>
              </w:rPr>
              <w:t>ntario Child Care Management System</w:t>
            </w:r>
          </w:p>
        </w:tc>
        <w:tc>
          <w:tcPr>
            <w:tcW w:w="6570" w:type="dxa"/>
          </w:tcPr>
          <w:p w14:paraId="444BA21A" w14:textId="002AA37F" w:rsidR="00DB1945" w:rsidRPr="009A08ED" w:rsidRDefault="00DB1945" w:rsidP="29DD4C0E">
            <w:pPr>
              <w:rPr>
                <w:rFonts w:ascii="Avenir Next LT Pro" w:hAnsi="Avenir Next LT Pro" w:cs="Calibri"/>
              </w:rPr>
            </w:pPr>
            <w:r w:rsidRPr="009A08ED">
              <w:rPr>
                <w:rFonts w:ascii="Avenir Next LT Pro" w:hAnsi="Avenir Next LT Pro" w:cs="Calibri"/>
              </w:rPr>
              <w:t xml:space="preserve">Ontario Child Care Management System (OCCMS) is a provincial, cloud-based tool with custom-built features for data management. OCCMS supports the administration of provincial funding such as child care </w:t>
            </w:r>
            <w:r>
              <w:rPr>
                <w:rFonts w:ascii="Avenir Next LT Pro" w:hAnsi="Avenir Next LT Pro" w:cs="Calibri"/>
              </w:rPr>
              <w:t>s</w:t>
            </w:r>
            <w:r w:rsidRPr="009A08ED">
              <w:rPr>
                <w:rFonts w:ascii="Avenir Next LT Pro" w:hAnsi="Avenir Next LT Pro" w:cs="Calibri"/>
              </w:rPr>
              <w:t xml:space="preserve">ubsidy and CWELCC.  </w:t>
            </w:r>
          </w:p>
        </w:tc>
      </w:tr>
      <w:tr w:rsidR="00DB1945" w:rsidRPr="009A08ED" w14:paraId="208A1EBE" w14:textId="77777777" w:rsidTr="00DB1945">
        <w:trPr>
          <w:cantSplit/>
        </w:trPr>
        <w:tc>
          <w:tcPr>
            <w:tcW w:w="3235" w:type="dxa"/>
          </w:tcPr>
          <w:p w14:paraId="2AC364E3" w14:textId="01814197" w:rsidR="00DB1945" w:rsidRPr="009A08ED" w:rsidRDefault="00DB1945" w:rsidP="46901E78">
            <w:pPr>
              <w:rPr>
                <w:rFonts w:ascii="Avenir Next LT Pro" w:hAnsi="Avenir Next LT Pro" w:cs="Calibri"/>
              </w:rPr>
            </w:pPr>
            <w:r w:rsidRPr="009A08ED">
              <w:rPr>
                <w:rFonts w:ascii="Avenir Next LT Pro" w:hAnsi="Avenir Next LT Pro" w:cs="Calibri"/>
              </w:rPr>
              <w:t xml:space="preserve">Public Health </w:t>
            </w:r>
            <w:r>
              <w:rPr>
                <w:rFonts w:ascii="Avenir Next LT Pro" w:hAnsi="Avenir Next LT Pro" w:cs="Calibri"/>
              </w:rPr>
              <w:t>services and resources</w:t>
            </w:r>
          </w:p>
        </w:tc>
        <w:tc>
          <w:tcPr>
            <w:tcW w:w="6570" w:type="dxa"/>
          </w:tcPr>
          <w:p w14:paraId="25020F9D" w14:textId="352BCDD2" w:rsidR="00DB1945" w:rsidRPr="009A08ED" w:rsidRDefault="00DB1945" w:rsidP="2770AF57">
            <w:pPr>
              <w:rPr>
                <w:rFonts w:ascii="Avenir Next LT Pro" w:hAnsi="Avenir Next LT Pro" w:cs="Calibri"/>
              </w:rPr>
            </w:pPr>
            <w:r w:rsidRPr="009A08ED">
              <w:rPr>
                <w:rFonts w:ascii="Avenir Next LT Pro" w:hAnsi="Avenir Next LT Pro" w:cs="Calibri"/>
              </w:rPr>
              <w:t>This resource provides links to public health programs and services for families and children.</w:t>
            </w:r>
          </w:p>
        </w:tc>
      </w:tr>
    </w:tbl>
    <w:p w14:paraId="6DCA193E" w14:textId="77777777" w:rsidR="00331B35" w:rsidRPr="009A08ED" w:rsidRDefault="00331B35" w:rsidP="00331B35">
      <w:pPr>
        <w:spacing w:after="0" w:line="240" w:lineRule="auto"/>
        <w:rPr>
          <w:rFonts w:ascii="Avenir Next LT Pro" w:hAnsi="Avenir Next LT Pro" w:cs="Calibri"/>
          <w:szCs w:val="24"/>
        </w:rPr>
      </w:pPr>
    </w:p>
    <w:sectPr w:rsidR="00331B35" w:rsidRPr="009A08ED">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11C3" w14:textId="77777777" w:rsidR="00342517" w:rsidRDefault="00342517" w:rsidP="00912AC9">
      <w:pPr>
        <w:spacing w:after="0" w:line="240" w:lineRule="auto"/>
      </w:pPr>
      <w:r>
        <w:separator/>
      </w:r>
    </w:p>
  </w:endnote>
  <w:endnote w:type="continuationSeparator" w:id="0">
    <w:p w14:paraId="77387301" w14:textId="77777777" w:rsidR="00342517" w:rsidRDefault="00342517" w:rsidP="0091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Regular">
    <w:altName w:val="Avenir Next LT Pro"/>
    <w:panose1 w:val="00000000000000000000"/>
    <w:charset w:val="00"/>
    <w:family w:val="roman"/>
    <w:notTrueType/>
    <w:pitch w:val="default"/>
  </w:font>
  <w:font w:name="Avenir Next LT Pro">
    <w:charset w:val="00"/>
    <w:family w:val="swiss"/>
    <w:pitch w:val="variable"/>
    <w:sig w:usb0="800000EF" w:usb1="5000204A" w:usb2="00000000" w:usb3="00000000" w:csb0="00000093" w:csb1="00000000"/>
  </w:font>
  <w:font w:name="Avenir Next LT Pro Bold">
    <w:altName w:val="Avenir Next LT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770536"/>
      <w:docPartObj>
        <w:docPartGallery w:val="Page Numbers (Bottom of Page)"/>
        <w:docPartUnique/>
      </w:docPartObj>
    </w:sdtPr>
    <w:sdtEndPr>
      <w:rPr>
        <w:noProof/>
      </w:rPr>
    </w:sdtEndPr>
    <w:sdtContent>
      <w:p w14:paraId="3FEE8C28" w14:textId="6D032515" w:rsidR="00912AC9" w:rsidRDefault="00912A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B87D1" w14:textId="77777777" w:rsidR="00912AC9" w:rsidRDefault="0091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2597" w14:textId="77777777" w:rsidR="00342517" w:rsidRDefault="00342517" w:rsidP="00912AC9">
      <w:pPr>
        <w:spacing w:after="0" w:line="240" w:lineRule="auto"/>
      </w:pPr>
      <w:r>
        <w:separator/>
      </w:r>
    </w:p>
  </w:footnote>
  <w:footnote w:type="continuationSeparator" w:id="0">
    <w:p w14:paraId="08483EB5" w14:textId="77777777" w:rsidR="00342517" w:rsidRDefault="00342517" w:rsidP="00912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7A1"/>
    <w:multiLevelType w:val="hybridMultilevel"/>
    <w:tmpl w:val="6DF23548"/>
    <w:lvl w:ilvl="0" w:tplc="6FE2B1E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F82525"/>
    <w:multiLevelType w:val="hybridMultilevel"/>
    <w:tmpl w:val="F9C0FD12"/>
    <w:lvl w:ilvl="0" w:tplc="648A80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DE67D5E"/>
    <w:multiLevelType w:val="hybridMultilevel"/>
    <w:tmpl w:val="6234D1BE"/>
    <w:lvl w:ilvl="0" w:tplc="FF18C7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0155C23"/>
    <w:multiLevelType w:val="hybridMultilevel"/>
    <w:tmpl w:val="5F4C6B84"/>
    <w:lvl w:ilvl="0" w:tplc="FD96E78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515283"/>
    <w:multiLevelType w:val="hybridMultilevel"/>
    <w:tmpl w:val="A560C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57145"/>
    <w:multiLevelType w:val="hybridMultilevel"/>
    <w:tmpl w:val="3F5656D2"/>
    <w:lvl w:ilvl="0" w:tplc="4D820E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54C3291"/>
    <w:multiLevelType w:val="hybridMultilevel"/>
    <w:tmpl w:val="783E43F0"/>
    <w:lvl w:ilvl="0" w:tplc="B578463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8110694"/>
    <w:multiLevelType w:val="hybridMultilevel"/>
    <w:tmpl w:val="2EEEA8E6"/>
    <w:lvl w:ilvl="0" w:tplc="CF1E2DF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7760000">
    <w:abstractNumId w:val="1"/>
  </w:num>
  <w:num w:numId="2" w16cid:durableId="1102454213">
    <w:abstractNumId w:val="5"/>
  </w:num>
  <w:num w:numId="3" w16cid:durableId="779035913">
    <w:abstractNumId w:val="0"/>
  </w:num>
  <w:num w:numId="4" w16cid:durableId="39402629">
    <w:abstractNumId w:val="7"/>
  </w:num>
  <w:num w:numId="5" w16cid:durableId="369232895">
    <w:abstractNumId w:val="2"/>
  </w:num>
  <w:num w:numId="6" w16cid:durableId="867253111">
    <w:abstractNumId w:val="6"/>
  </w:num>
  <w:num w:numId="7" w16cid:durableId="31930680">
    <w:abstractNumId w:val="4"/>
  </w:num>
  <w:num w:numId="8" w16cid:durableId="1636712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E"/>
    <w:rsid w:val="00015C46"/>
    <w:rsid w:val="000208C4"/>
    <w:rsid w:val="00021FCF"/>
    <w:rsid w:val="000227AB"/>
    <w:rsid w:val="000416D2"/>
    <w:rsid w:val="000510D4"/>
    <w:rsid w:val="0005325E"/>
    <w:rsid w:val="00057993"/>
    <w:rsid w:val="0006024E"/>
    <w:rsid w:val="00066368"/>
    <w:rsid w:val="00072BA7"/>
    <w:rsid w:val="00097832"/>
    <w:rsid w:val="00097AEC"/>
    <w:rsid w:val="000B515E"/>
    <w:rsid w:val="000C4CEF"/>
    <w:rsid w:val="000C4F33"/>
    <w:rsid w:val="000F01BD"/>
    <w:rsid w:val="000F185B"/>
    <w:rsid w:val="00102D8B"/>
    <w:rsid w:val="00111273"/>
    <w:rsid w:val="00115C5D"/>
    <w:rsid w:val="001160D5"/>
    <w:rsid w:val="00121D20"/>
    <w:rsid w:val="0012598C"/>
    <w:rsid w:val="0013124C"/>
    <w:rsid w:val="00131FC4"/>
    <w:rsid w:val="001442E3"/>
    <w:rsid w:val="001476F3"/>
    <w:rsid w:val="00151BFF"/>
    <w:rsid w:val="001628F1"/>
    <w:rsid w:val="00164527"/>
    <w:rsid w:val="00172754"/>
    <w:rsid w:val="0017603D"/>
    <w:rsid w:val="001860BF"/>
    <w:rsid w:val="00186F25"/>
    <w:rsid w:val="001A2EE0"/>
    <w:rsid w:val="001C3CFF"/>
    <w:rsid w:val="001E2602"/>
    <w:rsid w:val="001F1629"/>
    <w:rsid w:val="0021582B"/>
    <w:rsid w:val="00232A29"/>
    <w:rsid w:val="00234527"/>
    <w:rsid w:val="002345B9"/>
    <w:rsid w:val="00264959"/>
    <w:rsid w:val="0026683F"/>
    <w:rsid w:val="002801D2"/>
    <w:rsid w:val="00280E82"/>
    <w:rsid w:val="00290559"/>
    <w:rsid w:val="00292CEC"/>
    <w:rsid w:val="002A1CB9"/>
    <w:rsid w:val="002A2C11"/>
    <w:rsid w:val="002A4A9A"/>
    <w:rsid w:val="002A4FED"/>
    <w:rsid w:val="002B44AC"/>
    <w:rsid w:val="002B6103"/>
    <w:rsid w:val="002D2A3B"/>
    <w:rsid w:val="002D6F6D"/>
    <w:rsid w:val="002D7B1B"/>
    <w:rsid w:val="002E2186"/>
    <w:rsid w:val="003014B0"/>
    <w:rsid w:val="00306B3A"/>
    <w:rsid w:val="00310BFE"/>
    <w:rsid w:val="0031148A"/>
    <w:rsid w:val="0032281C"/>
    <w:rsid w:val="00331B35"/>
    <w:rsid w:val="00341A57"/>
    <w:rsid w:val="00341F4A"/>
    <w:rsid w:val="00342517"/>
    <w:rsid w:val="00350697"/>
    <w:rsid w:val="00362F01"/>
    <w:rsid w:val="0036380E"/>
    <w:rsid w:val="00372483"/>
    <w:rsid w:val="0037540D"/>
    <w:rsid w:val="00383B7C"/>
    <w:rsid w:val="00385122"/>
    <w:rsid w:val="00387051"/>
    <w:rsid w:val="003A2742"/>
    <w:rsid w:val="003B2995"/>
    <w:rsid w:val="003B41F9"/>
    <w:rsid w:val="003B55C7"/>
    <w:rsid w:val="003D4E10"/>
    <w:rsid w:val="003E06A0"/>
    <w:rsid w:val="003E673F"/>
    <w:rsid w:val="003F2247"/>
    <w:rsid w:val="004020B7"/>
    <w:rsid w:val="004026B0"/>
    <w:rsid w:val="0040272F"/>
    <w:rsid w:val="004043EC"/>
    <w:rsid w:val="00421EDB"/>
    <w:rsid w:val="00431FA4"/>
    <w:rsid w:val="004337E0"/>
    <w:rsid w:val="004424F0"/>
    <w:rsid w:val="00455EB4"/>
    <w:rsid w:val="00457A7E"/>
    <w:rsid w:val="00463A1F"/>
    <w:rsid w:val="004645A9"/>
    <w:rsid w:val="00466A19"/>
    <w:rsid w:val="004873DB"/>
    <w:rsid w:val="00494DBC"/>
    <w:rsid w:val="004A4FC8"/>
    <w:rsid w:val="004B1D70"/>
    <w:rsid w:val="004E0A30"/>
    <w:rsid w:val="004E4F58"/>
    <w:rsid w:val="004E7EEE"/>
    <w:rsid w:val="004F346E"/>
    <w:rsid w:val="004F5021"/>
    <w:rsid w:val="00502A6B"/>
    <w:rsid w:val="00504245"/>
    <w:rsid w:val="005064C7"/>
    <w:rsid w:val="0051052E"/>
    <w:rsid w:val="00511358"/>
    <w:rsid w:val="00515AAF"/>
    <w:rsid w:val="00521B96"/>
    <w:rsid w:val="00522197"/>
    <w:rsid w:val="00534E65"/>
    <w:rsid w:val="0054013F"/>
    <w:rsid w:val="00543A3F"/>
    <w:rsid w:val="00555FFB"/>
    <w:rsid w:val="00560B5E"/>
    <w:rsid w:val="0056312A"/>
    <w:rsid w:val="005867BB"/>
    <w:rsid w:val="005A4CAB"/>
    <w:rsid w:val="005B3EE4"/>
    <w:rsid w:val="005B5EF4"/>
    <w:rsid w:val="005C119E"/>
    <w:rsid w:val="005C7E2B"/>
    <w:rsid w:val="005D1559"/>
    <w:rsid w:val="005D248C"/>
    <w:rsid w:val="005D78A6"/>
    <w:rsid w:val="005F059F"/>
    <w:rsid w:val="006049FE"/>
    <w:rsid w:val="0060688D"/>
    <w:rsid w:val="00611263"/>
    <w:rsid w:val="00613590"/>
    <w:rsid w:val="0061501E"/>
    <w:rsid w:val="00622A9F"/>
    <w:rsid w:val="00623ECE"/>
    <w:rsid w:val="006535D5"/>
    <w:rsid w:val="00664458"/>
    <w:rsid w:val="0066691B"/>
    <w:rsid w:val="00673ED0"/>
    <w:rsid w:val="006758C9"/>
    <w:rsid w:val="00681C1D"/>
    <w:rsid w:val="0069097A"/>
    <w:rsid w:val="00690D2F"/>
    <w:rsid w:val="006A56D4"/>
    <w:rsid w:val="006B1CA3"/>
    <w:rsid w:val="006D38AD"/>
    <w:rsid w:val="006D695E"/>
    <w:rsid w:val="006D6D38"/>
    <w:rsid w:val="006E4EBD"/>
    <w:rsid w:val="006F2815"/>
    <w:rsid w:val="00701F51"/>
    <w:rsid w:val="007047DC"/>
    <w:rsid w:val="00712FD4"/>
    <w:rsid w:val="0075184B"/>
    <w:rsid w:val="00751EE7"/>
    <w:rsid w:val="00757B76"/>
    <w:rsid w:val="007609E0"/>
    <w:rsid w:val="00762B1E"/>
    <w:rsid w:val="0076426E"/>
    <w:rsid w:val="007669D9"/>
    <w:rsid w:val="00771D8E"/>
    <w:rsid w:val="007724FD"/>
    <w:rsid w:val="00773E8D"/>
    <w:rsid w:val="0077409F"/>
    <w:rsid w:val="00776CE7"/>
    <w:rsid w:val="00780F04"/>
    <w:rsid w:val="00781D75"/>
    <w:rsid w:val="00793E83"/>
    <w:rsid w:val="007973BE"/>
    <w:rsid w:val="00797878"/>
    <w:rsid w:val="007A552C"/>
    <w:rsid w:val="007B7EE0"/>
    <w:rsid w:val="007C254C"/>
    <w:rsid w:val="007D6635"/>
    <w:rsid w:val="007D76C9"/>
    <w:rsid w:val="007E4FFC"/>
    <w:rsid w:val="007E5C9E"/>
    <w:rsid w:val="007E6ABA"/>
    <w:rsid w:val="007F10AA"/>
    <w:rsid w:val="00816BF0"/>
    <w:rsid w:val="00830D16"/>
    <w:rsid w:val="00831995"/>
    <w:rsid w:val="00832E4D"/>
    <w:rsid w:val="00840156"/>
    <w:rsid w:val="008415B0"/>
    <w:rsid w:val="008477D6"/>
    <w:rsid w:val="00857BEF"/>
    <w:rsid w:val="00872A71"/>
    <w:rsid w:val="00872DE6"/>
    <w:rsid w:val="008764B7"/>
    <w:rsid w:val="00881253"/>
    <w:rsid w:val="00881DA8"/>
    <w:rsid w:val="00882D7B"/>
    <w:rsid w:val="00893127"/>
    <w:rsid w:val="008957A6"/>
    <w:rsid w:val="008A0D55"/>
    <w:rsid w:val="008A0E2B"/>
    <w:rsid w:val="008A602C"/>
    <w:rsid w:val="008A6153"/>
    <w:rsid w:val="008C2639"/>
    <w:rsid w:val="008E4473"/>
    <w:rsid w:val="008E5989"/>
    <w:rsid w:val="008F2915"/>
    <w:rsid w:val="008F6AAF"/>
    <w:rsid w:val="009010EB"/>
    <w:rsid w:val="00901C49"/>
    <w:rsid w:val="009115E4"/>
    <w:rsid w:val="00912AC9"/>
    <w:rsid w:val="00925184"/>
    <w:rsid w:val="00926062"/>
    <w:rsid w:val="00942C06"/>
    <w:rsid w:val="0095164E"/>
    <w:rsid w:val="00953D8B"/>
    <w:rsid w:val="009602C3"/>
    <w:rsid w:val="00960B1A"/>
    <w:rsid w:val="00962681"/>
    <w:rsid w:val="00962B4A"/>
    <w:rsid w:val="0097125E"/>
    <w:rsid w:val="00972148"/>
    <w:rsid w:val="00973A89"/>
    <w:rsid w:val="00986485"/>
    <w:rsid w:val="009A08ED"/>
    <w:rsid w:val="009A091A"/>
    <w:rsid w:val="009A10CB"/>
    <w:rsid w:val="009B69EC"/>
    <w:rsid w:val="009D586F"/>
    <w:rsid w:val="009E7625"/>
    <w:rsid w:val="00A04863"/>
    <w:rsid w:val="00A13B3C"/>
    <w:rsid w:val="00A34908"/>
    <w:rsid w:val="00A40159"/>
    <w:rsid w:val="00A426E3"/>
    <w:rsid w:val="00A47BD4"/>
    <w:rsid w:val="00A509E9"/>
    <w:rsid w:val="00A7225B"/>
    <w:rsid w:val="00A733A9"/>
    <w:rsid w:val="00A8049A"/>
    <w:rsid w:val="00A860EB"/>
    <w:rsid w:val="00A90EE8"/>
    <w:rsid w:val="00AA06FC"/>
    <w:rsid w:val="00AA2B89"/>
    <w:rsid w:val="00AA67B4"/>
    <w:rsid w:val="00AC3E1E"/>
    <w:rsid w:val="00AD674B"/>
    <w:rsid w:val="00AF24F6"/>
    <w:rsid w:val="00AF554E"/>
    <w:rsid w:val="00B21735"/>
    <w:rsid w:val="00B26511"/>
    <w:rsid w:val="00B32A2B"/>
    <w:rsid w:val="00B5380A"/>
    <w:rsid w:val="00B617F3"/>
    <w:rsid w:val="00B61F3E"/>
    <w:rsid w:val="00B7709B"/>
    <w:rsid w:val="00BA40AC"/>
    <w:rsid w:val="00BA5997"/>
    <w:rsid w:val="00BA6632"/>
    <w:rsid w:val="00BB22C0"/>
    <w:rsid w:val="00BB3438"/>
    <w:rsid w:val="00BC2E85"/>
    <w:rsid w:val="00BC327E"/>
    <w:rsid w:val="00BC4406"/>
    <w:rsid w:val="00BD0B72"/>
    <w:rsid w:val="00BD27A6"/>
    <w:rsid w:val="00BD5C16"/>
    <w:rsid w:val="00BD6A1A"/>
    <w:rsid w:val="00BE2BAA"/>
    <w:rsid w:val="00C02B04"/>
    <w:rsid w:val="00C110A5"/>
    <w:rsid w:val="00C16F3B"/>
    <w:rsid w:val="00C21D6B"/>
    <w:rsid w:val="00C2365A"/>
    <w:rsid w:val="00C26C3E"/>
    <w:rsid w:val="00C34D77"/>
    <w:rsid w:val="00C448E4"/>
    <w:rsid w:val="00C54CDF"/>
    <w:rsid w:val="00C63010"/>
    <w:rsid w:val="00C7162B"/>
    <w:rsid w:val="00C75643"/>
    <w:rsid w:val="00C847C6"/>
    <w:rsid w:val="00C85140"/>
    <w:rsid w:val="00C85F32"/>
    <w:rsid w:val="00C9035F"/>
    <w:rsid w:val="00CB7A1F"/>
    <w:rsid w:val="00CC2FF2"/>
    <w:rsid w:val="00CC7B94"/>
    <w:rsid w:val="00CD204C"/>
    <w:rsid w:val="00CE2AAF"/>
    <w:rsid w:val="00CE50ED"/>
    <w:rsid w:val="00D035D8"/>
    <w:rsid w:val="00D061C3"/>
    <w:rsid w:val="00D10430"/>
    <w:rsid w:val="00D11BE6"/>
    <w:rsid w:val="00D279AD"/>
    <w:rsid w:val="00D365E8"/>
    <w:rsid w:val="00D40A30"/>
    <w:rsid w:val="00D4676B"/>
    <w:rsid w:val="00D510CB"/>
    <w:rsid w:val="00D64C5D"/>
    <w:rsid w:val="00D664C0"/>
    <w:rsid w:val="00D756C8"/>
    <w:rsid w:val="00D81384"/>
    <w:rsid w:val="00D81EBB"/>
    <w:rsid w:val="00D83016"/>
    <w:rsid w:val="00D92850"/>
    <w:rsid w:val="00D9705E"/>
    <w:rsid w:val="00DA14A1"/>
    <w:rsid w:val="00DA7050"/>
    <w:rsid w:val="00DB1516"/>
    <w:rsid w:val="00DB1945"/>
    <w:rsid w:val="00DE10AB"/>
    <w:rsid w:val="00DE1337"/>
    <w:rsid w:val="00DE3588"/>
    <w:rsid w:val="00DF13B5"/>
    <w:rsid w:val="00DF3EE0"/>
    <w:rsid w:val="00E00D42"/>
    <w:rsid w:val="00E2747A"/>
    <w:rsid w:val="00E379D0"/>
    <w:rsid w:val="00E90D0B"/>
    <w:rsid w:val="00E96049"/>
    <w:rsid w:val="00EB2E6C"/>
    <w:rsid w:val="00EB7D71"/>
    <w:rsid w:val="00EF0BA8"/>
    <w:rsid w:val="00F0063E"/>
    <w:rsid w:val="00F21016"/>
    <w:rsid w:val="00F243EF"/>
    <w:rsid w:val="00F343FE"/>
    <w:rsid w:val="00F359BE"/>
    <w:rsid w:val="00F417EB"/>
    <w:rsid w:val="00F420F1"/>
    <w:rsid w:val="00F43156"/>
    <w:rsid w:val="00F46DEB"/>
    <w:rsid w:val="00F52ED0"/>
    <w:rsid w:val="00F62720"/>
    <w:rsid w:val="00F74A3F"/>
    <w:rsid w:val="00F81F7A"/>
    <w:rsid w:val="00F84E77"/>
    <w:rsid w:val="00F93425"/>
    <w:rsid w:val="00F93F98"/>
    <w:rsid w:val="00F96423"/>
    <w:rsid w:val="00FA7773"/>
    <w:rsid w:val="00FB2A60"/>
    <w:rsid w:val="00FC26C8"/>
    <w:rsid w:val="00FE2FA2"/>
    <w:rsid w:val="01FB61B1"/>
    <w:rsid w:val="022069F8"/>
    <w:rsid w:val="035B2803"/>
    <w:rsid w:val="03A362DC"/>
    <w:rsid w:val="0441AF24"/>
    <w:rsid w:val="04682E3E"/>
    <w:rsid w:val="05568CB9"/>
    <w:rsid w:val="056F8EE0"/>
    <w:rsid w:val="07039563"/>
    <w:rsid w:val="0715DDFB"/>
    <w:rsid w:val="09B62BC4"/>
    <w:rsid w:val="0BA20B2C"/>
    <w:rsid w:val="0DA9D85A"/>
    <w:rsid w:val="0E17CEC2"/>
    <w:rsid w:val="0E40BD48"/>
    <w:rsid w:val="0EC15D8A"/>
    <w:rsid w:val="114C7BF3"/>
    <w:rsid w:val="11E27352"/>
    <w:rsid w:val="128384BC"/>
    <w:rsid w:val="129DEEA8"/>
    <w:rsid w:val="13114072"/>
    <w:rsid w:val="13EB90A3"/>
    <w:rsid w:val="14003E1C"/>
    <w:rsid w:val="1433297C"/>
    <w:rsid w:val="15AF0612"/>
    <w:rsid w:val="15D08ECF"/>
    <w:rsid w:val="16240C9A"/>
    <w:rsid w:val="17C981E3"/>
    <w:rsid w:val="18DAFA19"/>
    <w:rsid w:val="18EC7317"/>
    <w:rsid w:val="18ECCFD3"/>
    <w:rsid w:val="18F8FFA1"/>
    <w:rsid w:val="19272348"/>
    <w:rsid w:val="1AB7558C"/>
    <w:rsid w:val="1B22015E"/>
    <w:rsid w:val="1B798324"/>
    <w:rsid w:val="1D8D939D"/>
    <w:rsid w:val="1DE4EAD9"/>
    <w:rsid w:val="1F82888B"/>
    <w:rsid w:val="200FB22E"/>
    <w:rsid w:val="201B5436"/>
    <w:rsid w:val="2033FB58"/>
    <w:rsid w:val="204C4280"/>
    <w:rsid w:val="20C0E94E"/>
    <w:rsid w:val="21915BC1"/>
    <w:rsid w:val="21DF4943"/>
    <w:rsid w:val="2478504A"/>
    <w:rsid w:val="2515BBA5"/>
    <w:rsid w:val="251BEE01"/>
    <w:rsid w:val="2532738B"/>
    <w:rsid w:val="25BDD611"/>
    <w:rsid w:val="25C6AB3D"/>
    <w:rsid w:val="260CE1EC"/>
    <w:rsid w:val="2770AF57"/>
    <w:rsid w:val="27D568C2"/>
    <w:rsid w:val="27F5569C"/>
    <w:rsid w:val="283406A2"/>
    <w:rsid w:val="28AF6F68"/>
    <w:rsid w:val="292F0AF2"/>
    <w:rsid w:val="29DD4C0E"/>
    <w:rsid w:val="2A7F23E2"/>
    <w:rsid w:val="2ACC6D2C"/>
    <w:rsid w:val="2BC77A7D"/>
    <w:rsid w:val="2C49E079"/>
    <w:rsid w:val="2E18EDA2"/>
    <w:rsid w:val="2E3287A6"/>
    <w:rsid w:val="2E9E8BAD"/>
    <w:rsid w:val="2EBBC9E2"/>
    <w:rsid w:val="2F865275"/>
    <w:rsid w:val="2FA6C561"/>
    <w:rsid w:val="306F842F"/>
    <w:rsid w:val="320B5490"/>
    <w:rsid w:val="32C90959"/>
    <w:rsid w:val="3435C24F"/>
    <w:rsid w:val="34417FE2"/>
    <w:rsid w:val="348AE5D4"/>
    <w:rsid w:val="3496AE28"/>
    <w:rsid w:val="357AF848"/>
    <w:rsid w:val="35BA233D"/>
    <w:rsid w:val="36520934"/>
    <w:rsid w:val="367292BE"/>
    <w:rsid w:val="37A328C2"/>
    <w:rsid w:val="38177B0A"/>
    <w:rsid w:val="389EEA10"/>
    <w:rsid w:val="38B3AFD6"/>
    <w:rsid w:val="3AA5C30A"/>
    <w:rsid w:val="3BCB8C7E"/>
    <w:rsid w:val="3E0B6EC8"/>
    <w:rsid w:val="3E0E6E7D"/>
    <w:rsid w:val="3EDDBB1B"/>
    <w:rsid w:val="4027421A"/>
    <w:rsid w:val="40F10B03"/>
    <w:rsid w:val="4209B19C"/>
    <w:rsid w:val="42508217"/>
    <w:rsid w:val="42971A67"/>
    <w:rsid w:val="42DE37AC"/>
    <w:rsid w:val="437AE596"/>
    <w:rsid w:val="44E4A7EF"/>
    <w:rsid w:val="44EF56A0"/>
    <w:rsid w:val="4574A307"/>
    <w:rsid w:val="4635F2AE"/>
    <w:rsid w:val="4673BBC7"/>
    <w:rsid w:val="46901E78"/>
    <w:rsid w:val="46B7045B"/>
    <w:rsid w:val="470B29E1"/>
    <w:rsid w:val="47686381"/>
    <w:rsid w:val="47CEEBA5"/>
    <w:rsid w:val="47F16A0C"/>
    <w:rsid w:val="4845A1D0"/>
    <w:rsid w:val="48828A00"/>
    <w:rsid w:val="489E9D7C"/>
    <w:rsid w:val="4A393FD2"/>
    <w:rsid w:val="4AD69196"/>
    <w:rsid w:val="4AFE9D11"/>
    <w:rsid w:val="4CA2F536"/>
    <w:rsid w:val="4EE31B92"/>
    <w:rsid w:val="501D9E20"/>
    <w:rsid w:val="50632C16"/>
    <w:rsid w:val="5097B6AC"/>
    <w:rsid w:val="51BC51B0"/>
    <w:rsid w:val="521F218E"/>
    <w:rsid w:val="5235D470"/>
    <w:rsid w:val="5365D186"/>
    <w:rsid w:val="53C3C0F4"/>
    <w:rsid w:val="5526A100"/>
    <w:rsid w:val="55A5AE68"/>
    <w:rsid w:val="5651A550"/>
    <w:rsid w:val="568FEB03"/>
    <w:rsid w:val="56C5366E"/>
    <w:rsid w:val="57950464"/>
    <w:rsid w:val="58389281"/>
    <w:rsid w:val="5858ADC2"/>
    <w:rsid w:val="58DDD4EB"/>
    <w:rsid w:val="596C6A4C"/>
    <w:rsid w:val="59B46D31"/>
    <w:rsid w:val="59D006AA"/>
    <w:rsid w:val="5A7B03E4"/>
    <w:rsid w:val="5A83250A"/>
    <w:rsid w:val="5AA4F6E5"/>
    <w:rsid w:val="5B703343"/>
    <w:rsid w:val="5B8CEDC9"/>
    <w:rsid w:val="5D07E13E"/>
    <w:rsid w:val="5D0C03A4"/>
    <w:rsid w:val="5EA7D405"/>
    <w:rsid w:val="5F2FB540"/>
    <w:rsid w:val="5F49E941"/>
    <w:rsid w:val="5F95C777"/>
    <w:rsid w:val="608C2539"/>
    <w:rsid w:val="614457BC"/>
    <w:rsid w:val="61C44C41"/>
    <w:rsid w:val="62021C8F"/>
    <w:rsid w:val="625E5DA2"/>
    <w:rsid w:val="63228A13"/>
    <w:rsid w:val="632AAE0D"/>
    <w:rsid w:val="63BAA0D6"/>
    <w:rsid w:val="63E7C6FC"/>
    <w:rsid w:val="645FBA6C"/>
    <w:rsid w:val="6499D2E4"/>
    <w:rsid w:val="6670D673"/>
    <w:rsid w:val="66749CC7"/>
    <w:rsid w:val="67FFC4D8"/>
    <w:rsid w:val="68498C34"/>
    <w:rsid w:val="68B17DAF"/>
    <w:rsid w:val="69968589"/>
    <w:rsid w:val="69F5DF89"/>
    <w:rsid w:val="6B5A901E"/>
    <w:rsid w:val="6B87A7A7"/>
    <w:rsid w:val="6BD87C57"/>
    <w:rsid w:val="6C11B921"/>
    <w:rsid w:val="6D018463"/>
    <w:rsid w:val="6D4366EA"/>
    <w:rsid w:val="6DBCBC29"/>
    <w:rsid w:val="6FE7ED87"/>
    <w:rsid w:val="7039748E"/>
    <w:rsid w:val="74CED46A"/>
    <w:rsid w:val="7554711B"/>
    <w:rsid w:val="75FB76BC"/>
    <w:rsid w:val="76980CF9"/>
    <w:rsid w:val="76FDAFDD"/>
    <w:rsid w:val="7733AA32"/>
    <w:rsid w:val="773F6BBF"/>
    <w:rsid w:val="7880336C"/>
    <w:rsid w:val="7A6F443A"/>
    <w:rsid w:val="7D3F8F38"/>
    <w:rsid w:val="7D4A46C7"/>
    <w:rsid w:val="7DF9BD71"/>
    <w:rsid w:val="7E4A1C6B"/>
    <w:rsid w:val="7E64D400"/>
    <w:rsid w:val="7EA9B865"/>
    <w:rsid w:val="7EB7203A"/>
    <w:rsid w:val="7ED20B6D"/>
    <w:rsid w:val="7F3207D2"/>
    <w:rsid w:val="7F9B70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C18"/>
  <w15:chartTrackingRefBased/>
  <w15:docId w15:val="{836579BE-C10D-47BD-9F2C-5DFB4F9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DB"/>
    <w:rPr>
      <w:rFonts w:cstheme="minorHAnsi"/>
      <w:kern w:val="0"/>
      <w:sz w:val="24"/>
      <w:lang w:eastAsia="en-CA"/>
      <w14:ligatures w14:val="none"/>
    </w:rPr>
  </w:style>
  <w:style w:type="paragraph" w:styleId="Heading1">
    <w:name w:val="heading 1"/>
    <w:basedOn w:val="Normal"/>
    <w:next w:val="Normal"/>
    <w:link w:val="Heading1Char"/>
    <w:uiPriority w:val="9"/>
    <w:qFormat/>
    <w:rsid w:val="00973A89"/>
    <w:pPr>
      <w:spacing w:after="240" w:line="240" w:lineRule="auto"/>
      <w:textAlignment w:val="baseline"/>
      <w:outlineLvl w:val="0"/>
    </w:pPr>
    <w:rPr>
      <w:rFonts w:ascii="Avenir Next LT Pro" w:hAnsi="Avenir Next LT Pro" w:cstheme="majorBidi"/>
      <w:b/>
      <w:bCs/>
      <w:color w:val="005B9C" w:themeColor="text2"/>
      <w:kern w:val="2"/>
      <w:sz w:val="36"/>
      <w:szCs w:val="36"/>
      <w14:ligatures w14:val="standardContextual"/>
    </w:rPr>
  </w:style>
  <w:style w:type="paragraph" w:styleId="Heading2">
    <w:name w:val="heading 2"/>
    <w:basedOn w:val="Heading3"/>
    <w:next w:val="Normal"/>
    <w:link w:val="Heading2Char"/>
    <w:autoRedefine/>
    <w:uiPriority w:val="9"/>
    <w:unhideWhenUsed/>
    <w:qFormat/>
    <w:rsid w:val="00973A89"/>
    <w:pPr>
      <w:spacing w:before="480"/>
      <w:outlineLvl w:val="1"/>
    </w:pPr>
  </w:style>
  <w:style w:type="paragraph" w:styleId="Heading3">
    <w:name w:val="heading 3"/>
    <w:basedOn w:val="Normal"/>
    <w:next w:val="Normal"/>
    <w:link w:val="Heading3Char"/>
    <w:autoRedefine/>
    <w:uiPriority w:val="9"/>
    <w:unhideWhenUsed/>
    <w:qFormat/>
    <w:rsid w:val="00973A89"/>
    <w:pPr>
      <w:keepNext/>
      <w:keepLines/>
      <w:numPr>
        <w:numId w:val="8"/>
      </w:numPr>
      <w:pBdr>
        <w:top w:val="single" w:sz="6" w:space="1" w:color="005B9C" w:themeColor="accent1"/>
      </w:pBdr>
      <w:spacing w:before="240" w:after="0" w:line="254" w:lineRule="auto"/>
      <w:textAlignment w:val="baseline"/>
      <w:outlineLvl w:val="2"/>
    </w:pPr>
    <w:rPr>
      <w:rFonts w:asciiTheme="majorHAnsi" w:eastAsiaTheme="majorEastAsia" w:hAnsiTheme="majorHAnsi" w:cs="Calibri"/>
      <w:b/>
      <w:color w:val="004374" w:themeColor="accent1" w:themeShade="BF"/>
      <w:kern w:val="2"/>
      <w:sz w:val="28"/>
      <w:szCs w:val="28"/>
      <w14:ligatures w14:val="standardContextual"/>
    </w:rPr>
  </w:style>
  <w:style w:type="paragraph" w:styleId="Heading4">
    <w:name w:val="heading 4"/>
    <w:basedOn w:val="Normal"/>
    <w:next w:val="Normal"/>
    <w:link w:val="Heading4Char"/>
    <w:autoRedefine/>
    <w:uiPriority w:val="9"/>
    <w:unhideWhenUsed/>
    <w:qFormat/>
    <w:rsid w:val="004873DB"/>
    <w:pPr>
      <w:pBdr>
        <w:top w:val="dotted" w:sz="6" w:space="1" w:color="005B9C" w:themeColor="accent1"/>
      </w:pBdr>
      <w:spacing w:before="200" w:after="0" w:line="254" w:lineRule="auto"/>
      <w:textAlignment w:val="baseline"/>
      <w:outlineLvl w:val="3"/>
    </w:pPr>
    <w:rPr>
      <w:rFonts w:asciiTheme="majorHAnsi" w:hAnsiTheme="majorHAnsi"/>
      <w:caps/>
      <w:color w:val="005B9C" w:themeColor="accent1"/>
      <w:spacing w:val="10"/>
      <w:kern w:val="2"/>
      <w:lang w:val="en"/>
      <w14:ligatures w14:val="standardContextual"/>
    </w:rPr>
  </w:style>
  <w:style w:type="paragraph" w:styleId="Heading5">
    <w:name w:val="heading 5"/>
    <w:basedOn w:val="Normal"/>
    <w:next w:val="Normal"/>
    <w:link w:val="Heading5Char"/>
    <w:uiPriority w:val="9"/>
    <w:unhideWhenUsed/>
    <w:qFormat/>
    <w:rsid w:val="00560B5E"/>
    <w:pPr>
      <w:keepNext/>
      <w:keepLines/>
      <w:pBdr>
        <w:bottom w:val="single" w:sz="6" w:space="1" w:color="005B9C" w:themeColor="accent1"/>
      </w:pBdr>
      <w:spacing w:before="40" w:after="0"/>
      <w:outlineLvl w:val="4"/>
    </w:pPr>
    <w:rPr>
      <w:rFonts w:asciiTheme="majorHAnsi" w:eastAsiaTheme="majorEastAsia" w:hAnsiTheme="majorHAnsi" w:cstheme="majorBidi"/>
      <w:caps/>
      <w:color w:val="3B3889"/>
      <w:spacing w:val="10"/>
    </w:rPr>
  </w:style>
  <w:style w:type="paragraph" w:styleId="Heading6">
    <w:name w:val="heading 6"/>
    <w:basedOn w:val="Normal"/>
    <w:next w:val="Normal"/>
    <w:link w:val="Heading6Char"/>
    <w:autoRedefine/>
    <w:uiPriority w:val="9"/>
    <w:unhideWhenUsed/>
    <w:qFormat/>
    <w:rsid w:val="00560B5E"/>
    <w:pPr>
      <w:keepNext/>
      <w:keepLines/>
      <w:pBdr>
        <w:bottom w:val="dotted" w:sz="6" w:space="1" w:color="005B9C" w:themeColor="accent1"/>
      </w:pBdr>
      <w:spacing w:before="200" w:after="0"/>
      <w:outlineLvl w:val="5"/>
    </w:pPr>
    <w:rPr>
      <w:rFonts w:asciiTheme="majorHAnsi" w:eastAsiaTheme="majorEastAsia" w:hAnsiTheme="majorHAnsi" w:cstheme="majorBidi"/>
      <w:caps/>
      <w:color w:val="B42D8E"/>
      <w:spacing w:val="10"/>
    </w:rPr>
  </w:style>
  <w:style w:type="paragraph" w:styleId="Heading7">
    <w:name w:val="heading 7"/>
    <w:basedOn w:val="Normal"/>
    <w:next w:val="Normal"/>
    <w:link w:val="Heading7Char"/>
    <w:uiPriority w:val="9"/>
    <w:unhideWhenUsed/>
    <w:qFormat/>
    <w:rsid w:val="00560B5E"/>
    <w:pPr>
      <w:keepNext/>
      <w:keepLines/>
      <w:spacing w:before="200" w:after="0"/>
      <w:outlineLvl w:val="6"/>
    </w:pPr>
    <w:rPr>
      <w:rFonts w:asciiTheme="majorHAnsi" w:eastAsiaTheme="majorEastAsia" w:hAnsiTheme="majorHAnsi" w:cstheme="majorBidi"/>
      <w:iCs/>
      <w:caps/>
      <w:color w:val="005B9C" w:themeColor="accent1"/>
      <w:spacing w:val="1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A89"/>
    <w:rPr>
      <w:rFonts w:ascii="Avenir Next LT Pro" w:hAnsi="Avenir Next LT Pro" w:cstheme="majorBidi"/>
      <w:b/>
      <w:bCs/>
      <w:color w:val="005B9C" w:themeColor="text2"/>
      <w:sz w:val="36"/>
      <w:szCs w:val="36"/>
      <w:lang w:eastAsia="en-CA"/>
    </w:rPr>
  </w:style>
  <w:style w:type="character" w:customStyle="1" w:styleId="Heading2Char">
    <w:name w:val="Heading 2 Char"/>
    <w:basedOn w:val="DefaultParagraphFont"/>
    <w:link w:val="Heading2"/>
    <w:uiPriority w:val="9"/>
    <w:rsid w:val="00973A89"/>
    <w:rPr>
      <w:rFonts w:asciiTheme="majorHAnsi" w:eastAsiaTheme="majorEastAsia" w:hAnsiTheme="majorHAnsi" w:cs="Calibri"/>
      <w:b/>
      <w:color w:val="004374" w:themeColor="accent1" w:themeShade="BF"/>
      <w:sz w:val="28"/>
      <w:szCs w:val="28"/>
      <w:lang w:eastAsia="en-CA"/>
    </w:rPr>
  </w:style>
  <w:style w:type="character" w:customStyle="1" w:styleId="Heading3Char">
    <w:name w:val="Heading 3 Char"/>
    <w:basedOn w:val="DefaultParagraphFont"/>
    <w:link w:val="Heading3"/>
    <w:uiPriority w:val="9"/>
    <w:rsid w:val="00973A89"/>
    <w:rPr>
      <w:rFonts w:asciiTheme="majorHAnsi" w:eastAsiaTheme="majorEastAsia" w:hAnsiTheme="majorHAnsi" w:cs="Calibri"/>
      <w:b/>
      <w:color w:val="004374" w:themeColor="accent1" w:themeShade="BF"/>
      <w:sz w:val="28"/>
      <w:szCs w:val="28"/>
      <w:lang w:eastAsia="en-CA"/>
    </w:rPr>
  </w:style>
  <w:style w:type="character" w:customStyle="1" w:styleId="Heading4Char">
    <w:name w:val="Heading 4 Char"/>
    <w:basedOn w:val="DefaultParagraphFont"/>
    <w:link w:val="Heading4"/>
    <w:uiPriority w:val="9"/>
    <w:rsid w:val="004873DB"/>
    <w:rPr>
      <w:rFonts w:asciiTheme="majorHAnsi" w:eastAsia="Times New Roman" w:hAnsiTheme="majorHAnsi" w:cstheme="minorHAnsi"/>
      <w:caps/>
      <w:color w:val="005B9C" w:themeColor="accent1"/>
      <w:spacing w:val="10"/>
      <w:sz w:val="24"/>
      <w:lang w:val="en" w:eastAsia="en-CA"/>
    </w:rPr>
  </w:style>
  <w:style w:type="character" w:customStyle="1" w:styleId="Heading5Char">
    <w:name w:val="Heading 5 Char"/>
    <w:basedOn w:val="DefaultParagraphFont"/>
    <w:link w:val="Heading5"/>
    <w:uiPriority w:val="9"/>
    <w:rsid w:val="00560B5E"/>
    <w:rPr>
      <w:rFonts w:asciiTheme="majorHAnsi" w:eastAsiaTheme="majorEastAsia" w:hAnsiTheme="majorHAnsi" w:cstheme="majorBidi"/>
      <w:caps/>
      <w:color w:val="3B3889"/>
      <w:spacing w:val="10"/>
      <w:sz w:val="24"/>
      <w:szCs w:val="24"/>
    </w:rPr>
  </w:style>
  <w:style w:type="character" w:customStyle="1" w:styleId="Heading6Char">
    <w:name w:val="Heading 6 Char"/>
    <w:basedOn w:val="DefaultParagraphFont"/>
    <w:link w:val="Heading6"/>
    <w:uiPriority w:val="9"/>
    <w:rsid w:val="00560B5E"/>
    <w:rPr>
      <w:rFonts w:asciiTheme="majorHAnsi" w:eastAsiaTheme="majorEastAsia" w:hAnsiTheme="majorHAnsi" w:cstheme="majorBidi"/>
      <w:caps/>
      <w:color w:val="B42D8E"/>
      <w:spacing w:val="10"/>
      <w:sz w:val="24"/>
      <w:szCs w:val="24"/>
    </w:rPr>
  </w:style>
  <w:style w:type="character" w:customStyle="1" w:styleId="Heading7Char">
    <w:name w:val="Heading 7 Char"/>
    <w:basedOn w:val="DefaultParagraphFont"/>
    <w:link w:val="Heading7"/>
    <w:uiPriority w:val="9"/>
    <w:rsid w:val="00560B5E"/>
    <w:rPr>
      <w:rFonts w:asciiTheme="majorHAnsi" w:eastAsiaTheme="majorEastAsia" w:hAnsiTheme="majorHAnsi" w:cstheme="majorBidi"/>
      <w:iCs/>
      <w:caps/>
      <w:color w:val="005B9C" w:themeColor="accent1"/>
      <w:spacing w:val="10"/>
      <w:szCs w:val="24"/>
    </w:rPr>
  </w:style>
  <w:style w:type="paragraph" w:styleId="ListParagraph">
    <w:name w:val="List Paragraph"/>
    <w:basedOn w:val="Normal"/>
    <w:autoRedefine/>
    <w:uiPriority w:val="34"/>
    <w:qFormat/>
    <w:rsid w:val="00973A89"/>
    <w:pPr>
      <w:numPr>
        <w:numId w:val="6"/>
      </w:numPr>
      <w:spacing w:before="240" w:after="240" w:line="240" w:lineRule="auto"/>
      <w:contextualSpacing/>
    </w:pPr>
  </w:style>
  <w:style w:type="character" w:styleId="CommentReference">
    <w:name w:val="annotation reference"/>
    <w:basedOn w:val="DefaultParagraphFont"/>
    <w:uiPriority w:val="99"/>
    <w:semiHidden/>
    <w:unhideWhenUsed/>
    <w:rsid w:val="006A56D4"/>
    <w:rPr>
      <w:sz w:val="16"/>
      <w:szCs w:val="16"/>
    </w:rPr>
  </w:style>
  <w:style w:type="paragraph" w:styleId="CommentText">
    <w:name w:val="annotation text"/>
    <w:basedOn w:val="Normal"/>
    <w:link w:val="CommentTextChar"/>
    <w:uiPriority w:val="99"/>
    <w:unhideWhenUsed/>
    <w:rsid w:val="006A56D4"/>
    <w:pPr>
      <w:spacing w:line="240" w:lineRule="auto"/>
    </w:pPr>
    <w:rPr>
      <w:sz w:val="20"/>
      <w:szCs w:val="20"/>
    </w:rPr>
  </w:style>
  <w:style w:type="character" w:customStyle="1" w:styleId="CommentTextChar">
    <w:name w:val="Comment Text Char"/>
    <w:basedOn w:val="DefaultParagraphFont"/>
    <w:link w:val="CommentText"/>
    <w:uiPriority w:val="99"/>
    <w:rsid w:val="006A56D4"/>
    <w:rPr>
      <w:rFonts w:cstheme="minorHAnsi"/>
      <w:kern w:val="0"/>
      <w:sz w:val="20"/>
      <w:szCs w:val="20"/>
      <w:lang w:eastAsia="en-CA"/>
      <w14:ligatures w14:val="none"/>
    </w:rPr>
  </w:style>
  <w:style w:type="paragraph" w:styleId="CommentSubject">
    <w:name w:val="annotation subject"/>
    <w:basedOn w:val="CommentText"/>
    <w:next w:val="CommentText"/>
    <w:link w:val="CommentSubjectChar"/>
    <w:uiPriority w:val="99"/>
    <w:semiHidden/>
    <w:unhideWhenUsed/>
    <w:rsid w:val="006A56D4"/>
    <w:rPr>
      <w:b/>
      <w:bCs/>
    </w:rPr>
  </w:style>
  <w:style w:type="character" w:customStyle="1" w:styleId="CommentSubjectChar">
    <w:name w:val="Comment Subject Char"/>
    <w:basedOn w:val="CommentTextChar"/>
    <w:link w:val="CommentSubject"/>
    <w:uiPriority w:val="99"/>
    <w:semiHidden/>
    <w:rsid w:val="006A56D4"/>
    <w:rPr>
      <w:rFonts w:cstheme="minorHAnsi"/>
      <w:b/>
      <w:bCs/>
      <w:kern w:val="0"/>
      <w:sz w:val="20"/>
      <w:szCs w:val="20"/>
      <w:lang w:eastAsia="en-CA"/>
      <w14:ligatures w14:val="none"/>
    </w:rPr>
  </w:style>
  <w:style w:type="table" w:styleId="TableGrid">
    <w:name w:val="Table Grid"/>
    <w:basedOn w:val="TableNormal"/>
    <w:uiPriority w:val="39"/>
    <w:rsid w:val="0079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FC4"/>
    <w:rPr>
      <w:color w:val="005B9C" w:themeColor="hyperlink"/>
      <w:u w:val="single"/>
    </w:rPr>
  </w:style>
  <w:style w:type="character" w:styleId="UnresolvedMention">
    <w:name w:val="Unresolved Mention"/>
    <w:basedOn w:val="DefaultParagraphFont"/>
    <w:uiPriority w:val="99"/>
    <w:semiHidden/>
    <w:unhideWhenUsed/>
    <w:rsid w:val="00131FC4"/>
    <w:rPr>
      <w:color w:val="605E5C"/>
      <w:shd w:val="clear" w:color="auto" w:fill="E1DFDD"/>
    </w:rPr>
  </w:style>
  <w:style w:type="paragraph" w:styleId="Revision">
    <w:name w:val="Revision"/>
    <w:hidden/>
    <w:uiPriority w:val="99"/>
    <w:semiHidden/>
    <w:rsid w:val="0026683F"/>
    <w:pPr>
      <w:spacing w:after="0" w:line="240" w:lineRule="auto"/>
    </w:pPr>
    <w:rPr>
      <w:rFonts w:cstheme="minorHAnsi"/>
      <w:kern w:val="0"/>
      <w:sz w:val="24"/>
      <w:lang w:eastAsia="en-CA"/>
      <w14:ligatures w14:val="none"/>
    </w:rPr>
  </w:style>
  <w:style w:type="character" w:customStyle="1" w:styleId="cf01">
    <w:name w:val="cf01"/>
    <w:basedOn w:val="DefaultParagraphFont"/>
    <w:rsid w:val="00FC26C8"/>
    <w:rPr>
      <w:rFonts w:ascii="Segoe UI" w:hAnsi="Segoe UI" w:cs="Segoe UI" w:hint="default"/>
      <w:sz w:val="18"/>
      <w:szCs w:val="18"/>
    </w:rPr>
  </w:style>
  <w:style w:type="paragraph" w:styleId="Header">
    <w:name w:val="header"/>
    <w:basedOn w:val="Normal"/>
    <w:link w:val="HeaderChar"/>
    <w:uiPriority w:val="99"/>
    <w:unhideWhenUsed/>
    <w:rsid w:val="0091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AC9"/>
    <w:rPr>
      <w:rFonts w:cstheme="minorHAnsi"/>
      <w:kern w:val="0"/>
      <w:sz w:val="24"/>
      <w:lang w:eastAsia="en-CA"/>
      <w14:ligatures w14:val="none"/>
    </w:rPr>
  </w:style>
  <w:style w:type="paragraph" w:styleId="Footer">
    <w:name w:val="footer"/>
    <w:basedOn w:val="Normal"/>
    <w:link w:val="FooterChar"/>
    <w:uiPriority w:val="99"/>
    <w:unhideWhenUsed/>
    <w:rsid w:val="0091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AC9"/>
    <w:rPr>
      <w:rFonts w:cstheme="minorHAnsi"/>
      <w:kern w:val="0"/>
      <w:sz w:val="24"/>
      <w:lang w:eastAsia="en-CA"/>
      <w14:ligatures w14:val="none"/>
    </w:rPr>
  </w:style>
  <w:style w:type="character" w:styleId="FollowedHyperlink">
    <w:name w:val="FollowedHyperlink"/>
    <w:basedOn w:val="DefaultParagraphFont"/>
    <w:uiPriority w:val="99"/>
    <w:semiHidden/>
    <w:unhideWhenUsed/>
    <w:rsid w:val="00F243EF"/>
    <w:rPr>
      <w:color w:val="832B78" w:themeColor="followedHyperlink"/>
      <w:u w:val="single"/>
    </w:rPr>
  </w:style>
  <w:style w:type="character" w:customStyle="1" w:styleId="normaltextrun">
    <w:name w:val="normaltextrun"/>
    <w:basedOn w:val="DefaultParagraphFont"/>
    <w:rsid w:val="00D6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bour.gov.on.ca/english/hs/elearn/worker/foursteps.php" TargetMode="External"/><Relationship Id="rId18" Type="http://schemas.openxmlformats.org/officeDocument/2006/relationships/hyperlink" Target="https://peelregion.ca/business/early-years-child-care-providers/onboarding-new-employees/child-care-onboar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llergyaware.ca/courses/" TargetMode="External"/><Relationship Id="rId17" Type="http://schemas.openxmlformats.org/officeDocument/2006/relationships/hyperlink" Target="https://www.ontario.ca/page/home-child-care-licensing-manual" TargetMode="External"/><Relationship Id="rId2" Type="http://schemas.openxmlformats.org/officeDocument/2006/relationships/customXml" Target="../customXml/item2.xml"/><Relationship Id="rId16" Type="http://schemas.openxmlformats.org/officeDocument/2006/relationships/hyperlink" Target="https://traincancampus.com/PreRegister.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page/how-does-learning-happen-ontarios-pedagogy-early-years" TargetMode="External"/><Relationship Id="rId5" Type="http://schemas.openxmlformats.org/officeDocument/2006/relationships/numbering" Target="numbering.xml"/><Relationship Id="rId15" Type="http://schemas.openxmlformats.org/officeDocument/2006/relationships/hyperlink" Target="https://www.safecheck1.com/product/food-handler-c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rlyyears.edu.gov.on.ca/CCEYATestWeb/public/home.xhtml" TargetMode="External"/></Relationships>
</file>

<file path=word/theme/theme1.xml><?xml version="1.0" encoding="utf-8"?>
<a:theme xmlns:a="http://schemas.openxmlformats.org/drawingml/2006/main" name="Peel Theme 9 ppt">
  <a:themeElements>
    <a:clrScheme name="Peel colours 0722">
      <a:dk1>
        <a:srgbClr val="000000"/>
      </a:dk1>
      <a:lt1>
        <a:srgbClr val="FFFFFF"/>
      </a:lt1>
      <a:dk2>
        <a:srgbClr val="005B9C"/>
      </a:dk2>
      <a:lt2>
        <a:srgbClr val="E7E6E6"/>
      </a:lt2>
      <a:accent1>
        <a:srgbClr val="005B9C"/>
      </a:accent1>
      <a:accent2>
        <a:srgbClr val="CF4827"/>
      </a:accent2>
      <a:accent3>
        <a:srgbClr val="616161"/>
      </a:accent3>
      <a:accent4>
        <a:srgbClr val="832B78"/>
      </a:accent4>
      <a:accent5>
        <a:srgbClr val="FFC222"/>
      </a:accent5>
      <a:accent6>
        <a:srgbClr val="008575"/>
      </a:accent6>
      <a:hlink>
        <a:srgbClr val="005B9C"/>
      </a:hlink>
      <a:folHlink>
        <a:srgbClr val="832B78"/>
      </a:folHlink>
    </a:clrScheme>
    <a:fontScheme name="Arial Black-Arial">
      <a:majorFont>
        <a:latin typeface="Avenir Next LT Pro Bold"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venir Next LT Pro Regular"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BEBEC"/>
    </a:custClr>
    <a:custClr name="Custom Color 2">
      <a:srgbClr val="808080"/>
    </a:custClr>
    <a:custClr name="Custom Color 3">
      <a:srgbClr val="E0E4E8"/>
    </a:custClr>
    <a:custClr name="Custom Color 4">
      <a:srgbClr val="E0E5F4"/>
    </a:custClr>
    <a:custClr name="Custom Color 5">
      <a:srgbClr val="E1E8F6"/>
    </a:custClr>
    <a:custClr name="Custom Color 6">
      <a:srgbClr val="F7DAD3"/>
    </a:custClr>
    <a:custClr name="Custom Color 7">
      <a:srgbClr val="E0D5EA"/>
    </a:custClr>
    <a:custClr name="Custom Color 8">
      <a:srgbClr val="FFF3D3"/>
    </a:custClr>
    <a:custClr name="Custom Color 9">
      <a:srgbClr val="D6EEEE"/>
    </a:custClr>
    <a:custClr name="Custom Color 10">
      <a:srgbClr val="E2F3F1"/>
    </a:custClr>
    <a:custClr name="Custom Color 11">
      <a:srgbClr val="D1D3D4"/>
    </a:custClr>
    <a:custClr name="Custom Color 12">
      <a:srgbClr val="595959"/>
    </a:custClr>
    <a:custClr name="Custom Color 13">
      <a:srgbClr val="C6CFD4"/>
    </a:custClr>
    <a:custClr name="Custom Color 14">
      <a:srgbClr val="C8D2EC"/>
    </a:custClr>
    <a:custClr name="Custom Color 15">
      <a:srgbClr val="BAD2ED"/>
    </a:custClr>
    <a:custClr name="Custom Color 16">
      <a:srgbClr val="EEB4A6"/>
    </a:custClr>
    <a:custClr name="Custom Color 17">
      <a:srgbClr val="C7B2D6"/>
    </a:custClr>
    <a:custClr name="Custom Color 18">
      <a:srgbClr val="FFE7A7"/>
    </a:custClr>
    <a:custClr name="Custom Color 19">
      <a:srgbClr val="BDE3E0"/>
    </a:custClr>
    <a:custClr name="Custom Color 20">
      <a:srgbClr val="ADDEE0"/>
    </a:custClr>
    <a:custClr name="Custom Color 21">
      <a:srgbClr val="939598"/>
    </a:custClr>
    <a:custClr name="Custom Color 22">
      <a:srgbClr val="404040"/>
    </a:custClr>
    <a:custClr name="Custom Color 23">
      <a:srgbClr val="98A4AB"/>
    </a:custClr>
    <a:custClr name="Custom Color 24">
      <a:srgbClr val="97AFD8"/>
    </a:custClr>
    <a:custClr name="Custom Color 25">
      <a:srgbClr val="4BA6DD"/>
    </a:custClr>
    <a:custClr name="Custom Color 26">
      <a:srgbClr val="E68F7A"/>
    </a:custClr>
    <a:custClr name="Custom Color 27">
      <a:srgbClr val="B295C6"/>
    </a:custClr>
    <a:custClr name="Custom Color 28">
      <a:srgbClr val="FFDA7A"/>
    </a:custClr>
    <a:custClr name="Custom Color 29">
      <a:srgbClr val="4FAF9F"/>
    </a:custClr>
    <a:custClr name="Custom Color 30">
      <a:srgbClr val="00B9B0"/>
    </a:custClr>
    <a:custClr name="Custom Color 31">
      <a:srgbClr val="6D6E71"/>
    </a:custClr>
    <a:custClr name="Custom Color 32">
      <a:srgbClr val="262626"/>
    </a:custClr>
    <a:custClr name="Custom Color 33">
      <a:srgbClr val="6F7D85"/>
    </a:custClr>
    <a:custClr name="Custom Color 34">
      <a:srgbClr val="6A91CB"/>
    </a:custClr>
    <a:custClr name="Custom Color 35">
      <a:srgbClr val="00518E"/>
    </a:custClr>
    <a:custClr name="Custom Color 36">
      <a:srgbClr val="9B361D"/>
    </a:custClr>
    <a:custClr name="Custom Color 37">
      <a:srgbClr val="511454"/>
    </a:custClr>
    <a:custClr name="Custom Color 38">
      <a:srgbClr val="D99D00"/>
    </a:custClr>
    <a:custClr name="Custom Color 39">
      <a:srgbClr val="0B5B4C"/>
    </a:custClr>
    <a:custClr name="Custom Color 40">
      <a:srgbClr val="047A71"/>
    </a:custClr>
    <a:custClr name="Custom Color 41">
      <a:srgbClr val="4D4D4F"/>
    </a:custClr>
    <a:custClr name="Custom Color 42">
      <a:srgbClr val="0D0D0D"/>
    </a:custClr>
    <a:custClr name="Custom Color 43">
      <a:srgbClr val="48545C"/>
    </a:custClr>
    <a:custClr name="Custom Color 44">
      <a:srgbClr val="357ABE"/>
    </a:custClr>
    <a:custClr name="Custom Color 45">
      <a:srgbClr val="002E4E"/>
    </a:custClr>
    <a:custClr name="Custom Color 46">
      <a:srgbClr val="682414"/>
    </a:custClr>
    <a:custClr name="Custom Color 47">
      <a:srgbClr val="270028"/>
    </a:custClr>
    <a:custClr name="Custom Color 48">
      <a:srgbClr val="906900"/>
    </a:custClr>
    <a:custClr name="Custom Color 49">
      <a:srgbClr val="003D34"/>
    </a:custClr>
    <a:custClr name="Custom Color 50">
      <a:srgbClr val="00524E"/>
    </a:custClr>
  </a:custClrLst>
  <a:extLst>
    <a:ext uri="{05A4C25C-085E-4340-85A3-A5531E510DB2}">
      <thm15:themeFamily xmlns:thm15="http://schemas.microsoft.com/office/thememl/2012/main" name="Peel Theme 9 ppt" id="{1085835C-49F1-490B-81A5-28476173617B}" vid="{DE8B4D2C-AA1C-4E8B-AA78-F3E57B9E66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OP Word" ma:contentTypeID="0x0101006450AF52053E4366878046AAF3AB30AB00F4DA677B379E004E95BE8618F936A982" ma:contentTypeVersion="30" ma:contentTypeDescription="Basis of all company Word documents." ma:contentTypeScope="" ma:versionID="b71e361ba4079759a7a7edaae69520db">
  <xsd:schema xmlns:xsd="http://www.w3.org/2001/XMLSchema" xmlns:xs="http://www.w3.org/2001/XMLSchema" xmlns:p="http://schemas.microsoft.com/office/2006/metadata/properties" xmlns:ns2="821ebe7e-5b53-4faa-abb9-4a80eed697b5" xmlns:ns3="165b19e7-bd48-44bc-ae9f-d38b7c2f2ede" targetNamespace="http://schemas.microsoft.com/office/2006/metadata/properties" ma:root="true" ma:fieldsID="0f87f0ca99c988a0ca513a34c4622f44" ns2:_="" ns3:_="">
    <xsd:import namespace="821ebe7e-5b53-4faa-abb9-4a80eed697b5"/>
    <xsd:import namespace="165b19e7-bd48-44bc-ae9f-d38b7c2f2ede"/>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ebe7e-5b53-4faa-abb9-4a80eed697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Human Services|118fdf37-3eb0-4f3d-9794-08c6dc12769c"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ca5e71e-6d80-4314-bc5c-b8377f95adfe}" ma:internalName="TaxCatchAll" ma:showField="CatchAllData"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ca5e71e-6d80-4314-bc5c-b8377f95adfe}" ma:internalName="TaxCatchAllLabel" ma:readOnly="true" ma:showField="CatchAllDataLabel"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Early Years and Child Care Services|ce06aa10-9999-42e6-922f-4e4b46a41053"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Communications|c6d9d51b-55c7-4d1b-a96f-1883fe1d44e4"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b19e7-bd48-44bc-ae9f-d38b7c2f2ed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821ebe7e-5b53-4faa-abb9-4a80eed697b5">
      <UserInfo>
        <DisplayName>Araujo, Melanie</DisplayName>
        <AccountId>106</AccountId>
        <AccountType/>
      </UserInfo>
      <UserInfo>
        <DisplayName>Oomar, Haseena</DisplayName>
        <AccountId>107</AccountId>
        <AccountType/>
      </UserInfo>
    </SharedWithUsers>
    <b84c496a5d0b4e848eae240e679f45e7 xmlns="821ebe7e-5b53-4faa-abb9-4a80eed697b5">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118fdf37-3eb0-4f3d-9794-08c6dc12769c</TermId>
        </TermInfo>
      </Terms>
    </b84c496a5d0b4e848eae240e679f45e7>
    <lcf76f155ced4ddcb4097134ff3c332f xmlns="165b19e7-bd48-44bc-ae9f-d38b7c2f2ede">
      <Terms xmlns="http://schemas.microsoft.com/office/infopath/2007/PartnerControls"/>
    </lcf76f155ced4ddcb4097134ff3c332f>
    <i7c7954a6da6485baed72bf62adc9a98 xmlns="821ebe7e-5b53-4faa-abb9-4a80eed697b5">
      <Terms xmlns="http://schemas.microsoft.com/office/infopath/2007/PartnerControls"/>
    </i7c7954a6da6485baed72bf62adc9a98>
    <i09ce8ea77e04d5b937fa0a29b257c75 xmlns="821ebe7e-5b53-4faa-abb9-4a80eed697b5">
      <Terms xmlns="http://schemas.microsoft.com/office/infopath/2007/PartnerControls"/>
    </i09ce8ea77e04d5b937fa0a29b257c75>
    <leed0c44d2ac42d791805961a1e6b6e0 xmlns="821ebe7e-5b53-4faa-abb9-4a80eed697b5">
      <Terms xmlns="http://schemas.microsoft.com/office/infopath/2007/PartnerControls"/>
    </leed0c44d2ac42d791805961a1e6b6e0>
    <oaba50052a024fb29595ecca5fbbaa4e xmlns="821ebe7e-5b53-4faa-abb9-4a80eed697b5">
      <Terms xmlns="http://schemas.microsoft.com/office/infopath/2007/PartnerControls">
        <TermInfo xmlns="http://schemas.microsoft.com/office/infopath/2007/PartnerControls">
          <TermName xmlns="http://schemas.microsoft.com/office/infopath/2007/PartnerControls">Early Years and Child Care Services</TermName>
          <TermId xmlns="http://schemas.microsoft.com/office/infopath/2007/PartnerControls">ce06aa10-9999-42e6-922f-4e4b46a41053</TermId>
        </TermInfo>
      </Terms>
    </oaba50052a024fb29595ecca5fbbaa4e>
    <if2ef2b6bf4346d0a9a60e9784f95a0d xmlns="821ebe7e-5b53-4faa-abb9-4a80eed697b5">
      <Terms xmlns="http://schemas.microsoft.com/office/infopath/2007/PartnerControls"/>
    </if2ef2b6bf4346d0a9a60e9784f95a0d>
    <SIZAAuthor xmlns="821ebe7e-5b53-4faa-abb9-4a80eed697b5">
      <UserInfo>
        <DisplayName/>
        <AccountId xsi:nil="true"/>
        <AccountType/>
      </UserInfo>
    </SIZAAuthor>
    <SIZADate xmlns="821ebe7e-5b53-4faa-abb9-4a80eed697b5" xsi:nil="true"/>
    <c816cc0c51d043a4907164997a81cf13 xmlns="821ebe7e-5b53-4faa-abb9-4a80eed697b5">
      <Terms xmlns="http://schemas.microsoft.com/office/infopath/2007/PartnerControls"/>
    </c816cc0c51d043a4907164997a81cf13>
    <SIZARecordsEventDate xmlns="821ebe7e-5b53-4faa-abb9-4a80eed697b5" xsi:nil="true"/>
    <d4d6d7f2852d41a09afacf0336fedee9 xmlns="821ebe7e-5b53-4faa-abb9-4a80eed697b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c6d9d51b-55c7-4d1b-a96f-1883fe1d44e4</TermId>
        </TermInfo>
      </Terms>
    </d4d6d7f2852d41a09afacf0336fedee9>
    <SIZASubject xmlns="821ebe7e-5b53-4faa-abb9-4a80eed697b5" xsi:nil="true"/>
    <TaxCatchAll xmlns="821ebe7e-5b53-4faa-abb9-4a80eed697b5">
      <Value>3</Value>
      <Value>2</Value>
      <Value>1</Value>
    </TaxCatchAll>
    <_dlc_DocId xmlns="821ebe7e-5b53-4faa-abb9-4a80eed697b5">RZVXNEC2MVYU-131264259-4841</_dlc_DocId>
    <_dlc_DocIdUrl xmlns="821ebe7e-5b53-4faa-abb9-4a80eed697b5">
      <Url>https://peelregionca.sharepoint.com/teams/S344/_layouts/15/DocIdRedir.aspx?ID=RZVXNEC2MVYU-131264259-4841</Url>
      <Description>RZVXNEC2MVYU-131264259-4841</Description>
    </_dlc_DocIdUrl>
  </documentManagement>
</p:properties>
</file>

<file path=customXml/itemProps1.xml><?xml version="1.0" encoding="utf-8"?>
<ds:datastoreItem xmlns:ds="http://schemas.openxmlformats.org/officeDocument/2006/customXml" ds:itemID="{6BCE0885-5B3D-4A59-A165-5807BF207501}">
  <ds:schemaRefs>
    <ds:schemaRef ds:uri="http://schemas.microsoft.com/sharepoint/v3/contenttype/forms"/>
  </ds:schemaRefs>
</ds:datastoreItem>
</file>

<file path=customXml/itemProps2.xml><?xml version="1.0" encoding="utf-8"?>
<ds:datastoreItem xmlns:ds="http://schemas.openxmlformats.org/officeDocument/2006/customXml" ds:itemID="{0C3E97FC-8B2A-4942-8313-08CB6FAB8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ebe7e-5b53-4faa-abb9-4a80eed697b5"/>
    <ds:schemaRef ds:uri="165b19e7-bd48-44bc-ae9f-d38b7c2f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F9600-20B9-44D7-B6C8-547EB684642F}">
  <ds:schemaRefs>
    <ds:schemaRef ds:uri="http://schemas.microsoft.com/sharepoint/events"/>
  </ds:schemaRefs>
</ds:datastoreItem>
</file>

<file path=customXml/itemProps4.xml><?xml version="1.0" encoding="utf-8"?>
<ds:datastoreItem xmlns:ds="http://schemas.openxmlformats.org/officeDocument/2006/customXml" ds:itemID="{0A55CD33-3000-4BBA-A0EE-05C80D85A926}">
  <ds:schemaRefs>
    <ds:schemaRef ds:uri="http://schemas.microsoft.com/office/2006/metadata/properties"/>
    <ds:schemaRef ds:uri="http://schemas.microsoft.com/office/infopath/2007/PartnerControls"/>
    <ds:schemaRef ds:uri="821ebe7e-5b53-4faa-abb9-4a80eed697b5"/>
    <ds:schemaRef ds:uri="165b19e7-bd48-44bc-ae9f-d38b7c2f2ede"/>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Zonruiter</dc:creator>
  <cp:keywords/>
  <dc:description/>
  <cp:lastModifiedBy>Metcalf, Kristen</cp:lastModifiedBy>
  <cp:revision>2</cp:revision>
  <dcterms:created xsi:type="dcterms:W3CDTF">2025-03-10T17:05:00Z</dcterms:created>
  <dcterms:modified xsi:type="dcterms:W3CDTF">2025-03-10T17:05:00Z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0x0101006450AF52053E4366878046AAF3AB30AB00F4DA677B379E004E95BE8618F936A982</vt:lpwstr>
  </property>
  <property fmtid="{D5CDD505-2E9C-101B-9397-08002B2CF9AE}" pid="3" name="MediaServiceImageTags">
    <vt:lpwstr/>
  </property>
  <property fmtid="{D5CDD505-2E9C-101B-9397-08002B2CF9AE}" pid="4" name="SIZADivision">
    <vt:lpwstr>2;#Early Years and Child Care Services|ce06aa10-9999-42e6-922f-4e4b46a41053</vt:lpwstr>
  </property>
  <property fmtid="{D5CDD505-2E9C-101B-9397-08002B2CF9AE}" pid="5" name="SIZASection">
    <vt:lpwstr>3;#Communications|c6d9d51b-55c7-4d1b-a96f-1883fe1d44e4</vt:lpwstr>
  </property>
  <property fmtid="{D5CDD505-2E9C-101B-9397-08002B2CF9AE}" pid="6" name="SIZADepartment">
    <vt:lpwstr>1;#Human Services|118fdf37-3eb0-4f3d-9794-08c6dc12769c</vt:lpwstr>
  </property>
  <property fmtid="{D5CDD505-2E9C-101B-9397-08002B2CF9AE}" pid="7" name="_dlc_DocIdItemGuid">
    <vt:lpwstr>4822fc52-0ce5-46d2-9632-f798ae110f5e</vt:lpwstr>
  </property>
  <property fmtid="{D5CDD505-2E9C-101B-9397-08002B2CF9AE}" pid="8" name="SIZADocumentType">
    <vt:lpwstr/>
  </property>
  <property fmtid="{D5CDD505-2E9C-101B-9397-08002B2CF9AE}" pid="9" name="SIZAService">
    <vt:lpwstr/>
  </property>
  <property fmtid="{D5CDD505-2E9C-101B-9397-08002B2CF9AE}" pid="10" name="SIZADocumentSubType">
    <vt:lpwstr/>
  </property>
  <property fmtid="{D5CDD505-2E9C-101B-9397-08002B2CF9AE}" pid="11" name="SIZAKeywords">
    <vt:lpwstr/>
  </property>
  <property fmtid="{D5CDD505-2E9C-101B-9397-08002B2CF9AE}" pid="12" name="SIZARecordClassification">
    <vt:lpwstr/>
  </property>
</Properties>
</file>